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841" w:rsidRPr="00E44841" w:rsidRDefault="00E44841" w:rsidP="00E44841">
      <w:pPr>
        <w:tabs>
          <w:tab w:val="left" w:pos="3105"/>
          <w:tab w:val="right" w:pos="9214"/>
        </w:tabs>
        <w:rPr>
          <w:rFonts w:ascii="Calibri" w:eastAsia="Calibri" w:hAnsi="Calibri"/>
          <w:sz w:val="22"/>
          <w:szCs w:val="22"/>
          <w:lang w:eastAsia="en-US"/>
        </w:rPr>
      </w:pPr>
      <w:r w:rsidRPr="00E44841">
        <w:rPr>
          <w:rFonts w:ascii="Calibri" w:eastAsia="Calibri" w:hAnsi="Calibri"/>
          <w:noProof/>
          <w:sz w:val="22"/>
          <w:szCs w:val="22"/>
          <w:lang w:val="ru-RU" w:eastAsia="ru-RU"/>
        </w:rPr>
        <w:drawing>
          <wp:anchor distT="0" distB="0" distL="114300" distR="114300" simplePos="0" relativeHeight="251659264" behindDoc="0" locked="0" layoutInCell="1" allowOverlap="1">
            <wp:simplePos x="0" y="0"/>
            <wp:positionH relativeFrom="column">
              <wp:posOffset>491490</wp:posOffset>
            </wp:positionH>
            <wp:positionV relativeFrom="paragraph">
              <wp:posOffset>116205</wp:posOffset>
            </wp:positionV>
            <wp:extent cx="683260" cy="809625"/>
            <wp:effectExtent l="0" t="0" r="0" b="0"/>
            <wp:wrapSquare wrapText="bothSides"/>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3260" cy="809625"/>
                    </a:xfrm>
                    <a:prstGeom prst="rect">
                      <a:avLst/>
                    </a:prstGeom>
                    <a:noFill/>
                  </pic:spPr>
                </pic:pic>
              </a:graphicData>
            </a:graphic>
          </wp:anchor>
        </w:drawing>
      </w:r>
    </w:p>
    <w:p w:rsidR="00E44841" w:rsidRPr="00E44841" w:rsidRDefault="00E44841" w:rsidP="00E44841">
      <w:pPr>
        <w:tabs>
          <w:tab w:val="left" w:pos="2410"/>
          <w:tab w:val="right" w:pos="9214"/>
        </w:tabs>
        <w:spacing w:line="276" w:lineRule="auto"/>
        <w:jc w:val="center"/>
        <w:outlineLvl w:val="1"/>
        <w:rPr>
          <w:rFonts w:eastAsia="Calibri"/>
          <w:b/>
          <w:sz w:val="28"/>
          <w:szCs w:val="22"/>
          <w:u w:val="single"/>
          <w:lang w:eastAsia="en-US"/>
        </w:rPr>
      </w:pPr>
      <w:r w:rsidRPr="00E44841">
        <w:rPr>
          <w:rFonts w:eastAsia="Calibri"/>
          <w:b/>
          <w:sz w:val="36"/>
          <w:szCs w:val="22"/>
          <w:lang w:eastAsia="en-US"/>
        </w:rPr>
        <w:t xml:space="preserve">                                    REPUBLICA MOLDOVA        </w:t>
      </w:r>
      <w:r w:rsidRPr="00E44841">
        <w:rPr>
          <w:rFonts w:eastAsia="Calibri"/>
          <w:b/>
          <w:noProof/>
          <w:sz w:val="22"/>
          <w:szCs w:val="22"/>
          <w:lang w:val="ru-RU" w:eastAsia="ru-RU"/>
        </w:rPr>
        <w:drawing>
          <wp:inline distT="0" distB="0" distL="0" distR="0">
            <wp:extent cx="933450" cy="704850"/>
            <wp:effectExtent l="0" t="0" r="0" b="0"/>
            <wp:docPr id="3" name="Рисунок 1" descr="C:\Users\Anticamera\Desktop\^E9EA6FC1A820D56D6CBBCE8660AA3CC05AAFA4F415B1AFB2A0^pimgpsh_thumbnail_win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icamera\Desktop\^E9EA6FC1A820D56D6CBBCE8660AA3CC05AAFA4F415B1AFB2A0^pimgpsh_thumbnail_win_distr.jpg"/>
                    <pic:cNvPicPr>
                      <a:picLocks noChangeAspect="1" noChangeArrowheads="1"/>
                    </pic:cNvPicPr>
                  </pic:nvPicPr>
                  <pic:blipFill>
                    <a:blip r:embed="rId7" cstate="print"/>
                    <a:srcRect/>
                    <a:stretch>
                      <a:fillRect/>
                    </a:stretch>
                  </pic:blipFill>
                  <pic:spPr bwMode="auto">
                    <a:xfrm>
                      <a:off x="0" y="0"/>
                      <a:ext cx="935076" cy="706078"/>
                    </a:xfrm>
                    <a:prstGeom prst="rect">
                      <a:avLst/>
                    </a:prstGeom>
                    <a:noFill/>
                    <a:ln w="9525">
                      <a:noFill/>
                      <a:miter lim="800000"/>
                      <a:headEnd/>
                      <a:tailEnd/>
                    </a:ln>
                  </pic:spPr>
                </pic:pic>
              </a:graphicData>
            </a:graphic>
          </wp:inline>
        </w:drawing>
      </w:r>
      <w:r w:rsidRPr="00E44841">
        <w:rPr>
          <w:rFonts w:eastAsia="Calibri"/>
          <w:b/>
          <w:sz w:val="28"/>
          <w:szCs w:val="22"/>
          <w:lang w:eastAsia="en-US"/>
        </w:rPr>
        <w:t>CONSILIUL</w:t>
      </w:r>
      <w:r w:rsidRPr="00E44841">
        <w:rPr>
          <w:rFonts w:eastAsia="Calibri"/>
          <w:b/>
          <w:color w:val="FFFFFF" w:themeColor="background1"/>
          <w:sz w:val="28"/>
          <w:szCs w:val="22"/>
          <w:lang w:eastAsia="en-US"/>
        </w:rPr>
        <w:t>_</w:t>
      </w:r>
      <w:r w:rsidRPr="00E44841">
        <w:rPr>
          <w:rFonts w:eastAsia="Calibri"/>
          <w:b/>
          <w:sz w:val="28"/>
          <w:szCs w:val="22"/>
          <w:lang w:eastAsia="en-US"/>
        </w:rPr>
        <w:t>RAIONAL TELENEȘTI</w:t>
      </w:r>
      <w:r w:rsidRPr="00E44841">
        <w:rPr>
          <w:rFonts w:eastAsia="Calibri"/>
          <w:b/>
          <w:sz w:val="28"/>
          <w:szCs w:val="22"/>
          <w:u w:val="single"/>
          <w:lang w:eastAsia="en-US"/>
        </w:rPr>
        <w:t xml:space="preserve">               </w:t>
      </w:r>
    </w:p>
    <w:p w:rsidR="00E44841" w:rsidRPr="00E44841" w:rsidRDefault="00E44841" w:rsidP="00E44841">
      <w:pPr>
        <w:spacing w:line="276" w:lineRule="auto"/>
        <w:jc w:val="center"/>
        <w:outlineLvl w:val="1"/>
        <w:rPr>
          <w:sz w:val="20"/>
          <w:szCs w:val="20"/>
          <w:lang w:eastAsia="ru-RU"/>
        </w:rPr>
      </w:pPr>
      <w:r w:rsidRPr="00E44841">
        <w:rPr>
          <w:rFonts w:ascii="Calibri" w:eastAsia="Calibri" w:hAnsi="Calibri"/>
          <w:szCs w:val="22"/>
          <w:lang w:eastAsia="en-US"/>
        </w:rPr>
        <w:t xml:space="preserve"> </w:t>
      </w:r>
      <w:r w:rsidRPr="00E44841">
        <w:rPr>
          <w:sz w:val="20"/>
          <w:szCs w:val="20"/>
          <w:lang w:eastAsia="ru-RU"/>
        </w:rPr>
        <w:t xml:space="preserve">MD-5801, </w:t>
      </w:r>
      <w:proofErr w:type="spellStart"/>
      <w:r w:rsidRPr="00E44841">
        <w:rPr>
          <w:sz w:val="20"/>
          <w:szCs w:val="20"/>
          <w:lang w:eastAsia="ru-RU"/>
        </w:rPr>
        <w:t>or.Teleneşti</w:t>
      </w:r>
      <w:proofErr w:type="spellEnd"/>
      <w:r w:rsidRPr="00E44841">
        <w:rPr>
          <w:sz w:val="20"/>
          <w:szCs w:val="20"/>
          <w:lang w:eastAsia="ru-RU"/>
        </w:rPr>
        <w:t>, str.31 August, 9 tel: (258)2-20-58, 2-26-50, fax: 2-24-50</w:t>
      </w:r>
    </w:p>
    <w:p w:rsidR="00E44841" w:rsidRPr="00E44841" w:rsidRDefault="00B61B0E" w:rsidP="00E44841">
      <w:pPr>
        <w:spacing w:line="276" w:lineRule="auto"/>
        <w:jc w:val="center"/>
        <w:outlineLvl w:val="1"/>
        <w:rPr>
          <w:rFonts w:ascii="Calibri" w:eastAsia="Calibri" w:hAnsi="Calibri"/>
          <w:sz w:val="22"/>
          <w:szCs w:val="22"/>
          <w:lang w:eastAsia="en-US"/>
        </w:rPr>
      </w:pPr>
      <w:hyperlink r:id="rId8" w:history="1">
        <w:r w:rsidR="00E44841" w:rsidRPr="00E44841">
          <w:rPr>
            <w:color w:val="0000FF"/>
            <w:sz w:val="18"/>
            <w:szCs w:val="20"/>
            <w:u w:val="single"/>
            <w:lang w:eastAsia="ru-RU"/>
          </w:rPr>
          <w:t>www.telenesti.md</w:t>
        </w:r>
      </w:hyperlink>
      <w:r w:rsidR="00E44841" w:rsidRPr="00E44841">
        <w:rPr>
          <w:color w:val="0000FF"/>
          <w:sz w:val="18"/>
          <w:szCs w:val="20"/>
          <w:u w:val="single"/>
          <w:lang w:eastAsia="ru-RU"/>
        </w:rPr>
        <w:t>,</w:t>
      </w:r>
      <w:r w:rsidR="00E44841" w:rsidRPr="00E44841">
        <w:rPr>
          <w:color w:val="0000FF"/>
          <w:sz w:val="18"/>
          <w:szCs w:val="20"/>
          <w:lang w:eastAsia="ru-RU"/>
        </w:rPr>
        <w:t xml:space="preserve"> </w:t>
      </w:r>
      <w:r w:rsidR="00E44841" w:rsidRPr="00E44841">
        <w:rPr>
          <w:sz w:val="18"/>
          <w:szCs w:val="20"/>
          <w:lang w:eastAsia="ru-RU"/>
        </w:rPr>
        <w:t xml:space="preserve"> </w:t>
      </w:r>
      <w:hyperlink r:id="rId9" w:history="1">
        <w:r w:rsidR="00E44841" w:rsidRPr="00E44841">
          <w:rPr>
            <w:color w:val="0000FF"/>
            <w:sz w:val="18"/>
            <w:szCs w:val="20"/>
            <w:u w:val="single"/>
            <w:lang w:eastAsia="ru-RU"/>
          </w:rPr>
          <w:t>consiliul@telenesti.md</w:t>
        </w:r>
      </w:hyperlink>
      <w:r w:rsidR="00E44841" w:rsidRPr="00E44841">
        <w:rPr>
          <w:sz w:val="18"/>
          <w:szCs w:val="20"/>
          <w:lang w:eastAsia="ru-RU"/>
        </w:rPr>
        <w:t xml:space="preserve">, </w:t>
      </w:r>
      <w:hyperlink r:id="rId10" w:history="1">
        <w:r w:rsidR="00E44841" w:rsidRPr="00E44841">
          <w:rPr>
            <w:color w:val="0000FF"/>
            <w:sz w:val="18"/>
            <w:szCs w:val="20"/>
            <w:u w:val="single"/>
            <w:lang w:eastAsia="ru-RU"/>
          </w:rPr>
          <w:t>posta@telenesti.md</w:t>
        </w:r>
      </w:hyperlink>
      <w:r w:rsidR="00E44841" w:rsidRPr="00E44841">
        <w:rPr>
          <w:color w:val="0000FF"/>
          <w:sz w:val="18"/>
          <w:szCs w:val="20"/>
          <w:u w:val="single"/>
          <w:lang w:eastAsia="ru-RU"/>
        </w:rPr>
        <w:t xml:space="preserve">                                                      </w:t>
      </w:r>
    </w:p>
    <w:p w:rsidR="00E44841" w:rsidRPr="00E44841" w:rsidRDefault="00B61B0E" w:rsidP="00E44841">
      <w:r>
        <w:pict>
          <v:rect id="_x0000_i1025" style="width:488.9pt;height:1.75pt" o:hrpct="958" o:hralign="center" o:hrstd="t" o:hr="t" fillcolor="#a0a0a0" stroked="f"/>
        </w:pict>
      </w:r>
    </w:p>
    <w:p w:rsidR="00E44841" w:rsidRPr="00E44841" w:rsidRDefault="00E44841" w:rsidP="00E44841">
      <w:pPr>
        <w:ind w:right="426"/>
        <w:jc w:val="right"/>
      </w:pPr>
      <w:r w:rsidRPr="00E44841">
        <w:t xml:space="preserve">                    </w:t>
      </w:r>
    </w:p>
    <w:p w:rsidR="00E44841" w:rsidRPr="00E44841" w:rsidRDefault="00E44841" w:rsidP="00E44841">
      <w:pPr>
        <w:jc w:val="center"/>
        <w:rPr>
          <w:szCs w:val="28"/>
        </w:rPr>
      </w:pPr>
      <w:r w:rsidRPr="00E44841">
        <w:rPr>
          <w:b/>
          <w:sz w:val="28"/>
          <w:szCs w:val="28"/>
        </w:rPr>
        <w:t>DECIZIE nr. 8/</w:t>
      </w:r>
      <w:r w:rsidR="00A5356F">
        <w:rPr>
          <w:b/>
          <w:sz w:val="28"/>
          <w:szCs w:val="28"/>
        </w:rPr>
        <w:t>23</w:t>
      </w:r>
    </w:p>
    <w:p w:rsidR="00E44841" w:rsidRPr="00E44841" w:rsidRDefault="00E44841" w:rsidP="00E44841"/>
    <w:p w:rsidR="00E44841" w:rsidRPr="00E44841" w:rsidRDefault="00E44841" w:rsidP="00E44841">
      <w:pPr>
        <w:rPr>
          <w:szCs w:val="28"/>
        </w:rPr>
      </w:pPr>
      <w:r w:rsidRPr="00E44841">
        <w:rPr>
          <w:szCs w:val="28"/>
        </w:rPr>
        <w:t>din 14 decembrie 2017</w:t>
      </w:r>
    </w:p>
    <w:p w:rsidR="00E44841" w:rsidRPr="00E44841" w:rsidRDefault="00E44841" w:rsidP="00E44841">
      <w:pPr>
        <w:rPr>
          <w:sz w:val="26"/>
          <w:szCs w:val="26"/>
        </w:rPr>
      </w:pPr>
    </w:p>
    <w:p w:rsidR="00E44841" w:rsidRPr="00E44841" w:rsidRDefault="00E44841" w:rsidP="00E44841">
      <w:pPr>
        <w:tabs>
          <w:tab w:val="left" w:pos="3420"/>
        </w:tabs>
        <w:ind w:left="-426" w:right="425"/>
        <w:rPr>
          <w:b/>
        </w:rPr>
      </w:pPr>
      <w:r w:rsidRPr="00E44841">
        <w:rPr>
          <w:b/>
        </w:rPr>
        <w:t xml:space="preserve">”Cu privire la examinarea demersurilor </w:t>
      </w:r>
    </w:p>
    <w:p w:rsidR="00E44841" w:rsidRPr="00E44841" w:rsidRDefault="00E44841" w:rsidP="00E44841">
      <w:pPr>
        <w:tabs>
          <w:tab w:val="left" w:pos="3420"/>
        </w:tabs>
        <w:ind w:left="-426" w:right="425"/>
        <w:rPr>
          <w:b/>
        </w:rPr>
      </w:pPr>
      <w:r w:rsidRPr="00E44841">
        <w:rPr>
          <w:b/>
        </w:rPr>
        <w:t xml:space="preserve">      și cererilor cu caracter financiar”</w:t>
      </w:r>
    </w:p>
    <w:p w:rsidR="00E44841" w:rsidRPr="00E44841" w:rsidRDefault="00E44841" w:rsidP="00E44841">
      <w:pPr>
        <w:ind w:left="-426" w:right="425"/>
        <w:jc w:val="both"/>
      </w:pPr>
    </w:p>
    <w:p w:rsidR="00E44841" w:rsidRPr="00E44841" w:rsidRDefault="00E44841" w:rsidP="00E44841">
      <w:pPr>
        <w:ind w:left="-426" w:right="425"/>
        <w:jc w:val="both"/>
        <w:rPr>
          <w:b/>
        </w:rPr>
      </w:pPr>
      <w:r w:rsidRPr="00E44841">
        <w:t xml:space="preserve">              Examinând cererile și demersurile cu caracter financiar parvenite în adresa Consiliului raional, în conformitate cu prevederile art. 37 al. 3 al Legii nr. 397-XV din 16.10.2003 privind finanţele publice locale, Decizia Consiliului raional nr. 1/10 din 20 februarie 2014 cu privire la Regulamentul de constituire și utilizare a mijloacelor fondului de rezervă a Consiliului raional, având în vedere avizul Comisiei consultative pe probleme de economie, buge</w:t>
      </w:r>
      <w:r w:rsidR="00CE6EEB">
        <w:t>t şi finanţe</w:t>
      </w:r>
      <w:r w:rsidRPr="00E44841">
        <w:t>, în temeiul art. art. 43 (1) lit. „b”, 46 al. (1) al Legii nr. 436-XVI din 28.12.2006, privind Administraţia Publică Locală,  Consiliul Raional,</w:t>
      </w:r>
      <w:r w:rsidRPr="00E44841">
        <w:rPr>
          <w:b/>
        </w:rPr>
        <w:t xml:space="preserve">  </w:t>
      </w:r>
    </w:p>
    <w:p w:rsidR="00E44841" w:rsidRPr="00E44841" w:rsidRDefault="00E44841" w:rsidP="00E44841">
      <w:pPr>
        <w:ind w:left="-426" w:right="425"/>
        <w:jc w:val="both"/>
        <w:rPr>
          <w:b/>
          <w:sz w:val="28"/>
          <w:szCs w:val="28"/>
        </w:rPr>
      </w:pPr>
      <w:r w:rsidRPr="00E44841">
        <w:rPr>
          <w:b/>
          <w:sz w:val="28"/>
          <w:szCs w:val="28"/>
        </w:rPr>
        <w:t xml:space="preserve">                                                         </w:t>
      </w:r>
      <w:r w:rsidRPr="00E44841">
        <w:rPr>
          <w:sz w:val="28"/>
          <w:szCs w:val="28"/>
        </w:rPr>
        <w:t xml:space="preserve"> </w:t>
      </w:r>
    </w:p>
    <w:p w:rsidR="00E44841" w:rsidRPr="00E44841" w:rsidRDefault="00E44841" w:rsidP="00E44841">
      <w:pPr>
        <w:ind w:left="-426" w:right="425"/>
        <w:jc w:val="center"/>
        <w:rPr>
          <w:b/>
          <w:sz w:val="28"/>
          <w:szCs w:val="28"/>
        </w:rPr>
      </w:pPr>
      <w:r w:rsidRPr="00E44841">
        <w:rPr>
          <w:b/>
          <w:sz w:val="28"/>
          <w:szCs w:val="28"/>
        </w:rPr>
        <w:t>D E C I D E:</w:t>
      </w:r>
    </w:p>
    <w:p w:rsidR="00E44841" w:rsidRPr="00E44841" w:rsidRDefault="00E44841" w:rsidP="00E44841">
      <w:pPr>
        <w:ind w:left="-426" w:right="425"/>
        <w:jc w:val="center"/>
        <w:rPr>
          <w:b/>
          <w:sz w:val="28"/>
          <w:szCs w:val="28"/>
        </w:rPr>
      </w:pPr>
    </w:p>
    <w:p w:rsidR="00E44841" w:rsidRPr="00E44841" w:rsidRDefault="00E44841" w:rsidP="00E44841">
      <w:pPr>
        <w:ind w:left="-426" w:right="425" w:firstLine="708"/>
        <w:jc w:val="both"/>
      </w:pPr>
      <w:r w:rsidRPr="00E44841">
        <w:t>1. Ținând cont de avizul negativ al Comisiei Consultative Economie Buget și Finanțe, precum și de lipsa mijloacelor în bugetul Consiliului raional, se suspendă (până la identificarea surselor financiare pentru soluționarea problemelor indicate) examinarea următoarelor demersuri și cereri:</w:t>
      </w:r>
    </w:p>
    <w:p w:rsidR="00E44841" w:rsidRPr="00E44841" w:rsidRDefault="00E44841" w:rsidP="00E44841">
      <w:pPr>
        <w:ind w:left="-426" w:right="425" w:firstLine="708"/>
        <w:jc w:val="both"/>
        <w:rPr>
          <w:rFonts w:eastAsia="Calibri"/>
          <w:b/>
          <w:lang w:eastAsia="ru-RU"/>
        </w:rPr>
      </w:pPr>
      <w:r w:rsidRPr="00E44841">
        <w:t xml:space="preserve">a) </w:t>
      </w:r>
      <w:r w:rsidRPr="00E44841">
        <w:rPr>
          <w:rFonts w:eastAsia="Calibri"/>
          <w:lang w:eastAsia="ru-RU"/>
        </w:rPr>
        <w:t xml:space="preserve">pentru achitarea cotizației de membrul al </w:t>
      </w:r>
      <w:r w:rsidRPr="00E44841">
        <w:rPr>
          <w:rFonts w:eastAsia="Calibri"/>
          <w:b/>
          <w:lang w:eastAsia="ru-RU"/>
        </w:rPr>
        <w:t xml:space="preserve">Asociației ”Euroregiunea </w:t>
      </w:r>
      <w:proofErr w:type="spellStart"/>
      <w:r w:rsidRPr="00E44841">
        <w:rPr>
          <w:rFonts w:eastAsia="Calibri"/>
          <w:b/>
          <w:lang w:eastAsia="ru-RU"/>
        </w:rPr>
        <w:t>Siret-</w:t>
      </w:r>
      <w:proofErr w:type="spellEnd"/>
      <w:r w:rsidRPr="00E44841">
        <w:rPr>
          <w:rFonts w:eastAsia="Calibri"/>
          <w:b/>
          <w:lang w:eastAsia="ru-RU"/>
        </w:rPr>
        <w:t xml:space="preserve"> </w:t>
      </w:r>
      <w:proofErr w:type="spellStart"/>
      <w:r w:rsidRPr="00E44841">
        <w:rPr>
          <w:rFonts w:eastAsia="Calibri"/>
          <w:b/>
          <w:lang w:eastAsia="ru-RU"/>
        </w:rPr>
        <w:t>Prut-</w:t>
      </w:r>
      <w:proofErr w:type="spellEnd"/>
      <w:r w:rsidRPr="00E44841">
        <w:rPr>
          <w:rFonts w:eastAsia="Calibri"/>
          <w:b/>
          <w:lang w:eastAsia="ru-RU"/>
        </w:rPr>
        <w:t xml:space="preserve"> Nistru”</w:t>
      </w:r>
      <w:r w:rsidRPr="00E44841">
        <w:rPr>
          <w:rFonts w:eastAsia="Calibri"/>
          <w:lang w:eastAsia="ru-RU"/>
        </w:rPr>
        <w:t xml:space="preserve">, în mărime de </w:t>
      </w:r>
      <w:r w:rsidRPr="00E44841">
        <w:rPr>
          <w:rFonts w:eastAsia="Calibri"/>
          <w:b/>
          <w:lang w:eastAsia="ru-RU"/>
        </w:rPr>
        <w:t>7012 euro;</w:t>
      </w:r>
    </w:p>
    <w:p w:rsidR="00E44841" w:rsidRPr="00E44841" w:rsidRDefault="00E44841" w:rsidP="00E44841">
      <w:pPr>
        <w:ind w:left="-426" w:right="425" w:firstLine="708"/>
        <w:jc w:val="both"/>
        <w:rPr>
          <w:rFonts w:eastAsia="Calibri"/>
          <w:lang w:eastAsia="ru-RU"/>
        </w:rPr>
      </w:pPr>
      <w:r w:rsidRPr="00E44841">
        <w:rPr>
          <w:rFonts w:eastAsia="Calibri"/>
          <w:lang w:eastAsia="ru-RU"/>
        </w:rPr>
        <w:t xml:space="preserve">b) </w:t>
      </w:r>
      <w:r w:rsidRPr="00E44841">
        <w:rPr>
          <w:rFonts w:eastAsia="Calibri"/>
          <w:b/>
          <w:lang w:eastAsia="ru-RU"/>
        </w:rPr>
        <w:t>Centrelor de Sănătate din raion, - 48000 lei</w:t>
      </w:r>
      <w:r w:rsidRPr="00E44841">
        <w:rPr>
          <w:rFonts w:eastAsia="Calibri"/>
          <w:lang w:eastAsia="ru-RU"/>
        </w:rPr>
        <w:t>, pentru procurarea monitoarelor video ce urmează a fi instalate în holurile din instituții, în scopul promovării modului sănătos de viață prin intermediul spoturilor video tematice, în cadrul Programului teritorial de promovare a sănătății pentru anii 2016-2020 aprobat prin decizia Consiliului raional nr. 6/17 din 08.12.2016</w:t>
      </w:r>
    </w:p>
    <w:p w:rsidR="00E44841" w:rsidRPr="00E44841" w:rsidRDefault="00E44841" w:rsidP="00E44841">
      <w:pPr>
        <w:tabs>
          <w:tab w:val="left" w:pos="993"/>
        </w:tabs>
        <w:ind w:left="-426" w:right="425" w:firstLine="708"/>
        <w:contextualSpacing/>
        <w:jc w:val="both"/>
        <w:rPr>
          <w:rFonts w:eastAsia="Calibri"/>
          <w:lang w:eastAsia="ru-RU"/>
        </w:rPr>
      </w:pPr>
      <w:r w:rsidRPr="00E44841">
        <w:rPr>
          <w:rFonts w:eastAsia="Calibri"/>
          <w:lang w:eastAsia="ru-RU"/>
        </w:rPr>
        <w:t xml:space="preserve">c) </w:t>
      </w:r>
      <w:r w:rsidRPr="00E44841">
        <w:rPr>
          <w:rFonts w:eastAsia="Calibri"/>
          <w:b/>
          <w:lang w:eastAsia="ru-RU"/>
        </w:rPr>
        <w:t>I.M.S.P. Centrului de Sănătate Căzănești</w:t>
      </w:r>
      <w:r w:rsidRPr="00E44841">
        <w:rPr>
          <w:rFonts w:eastAsia="Calibri"/>
          <w:lang w:eastAsia="ru-RU"/>
        </w:rPr>
        <w:t>:</w:t>
      </w:r>
    </w:p>
    <w:p w:rsidR="00E44841" w:rsidRPr="00E44841" w:rsidRDefault="00E44841" w:rsidP="00E44841">
      <w:pPr>
        <w:tabs>
          <w:tab w:val="left" w:pos="993"/>
        </w:tabs>
        <w:spacing w:after="200" w:line="276" w:lineRule="auto"/>
        <w:ind w:left="-426" w:right="425" w:firstLine="708"/>
        <w:contextualSpacing/>
        <w:jc w:val="both"/>
        <w:rPr>
          <w:rFonts w:eastAsia="Calibri"/>
          <w:lang w:eastAsia="ru-RU"/>
        </w:rPr>
      </w:pPr>
      <w:r w:rsidRPr="00E44841">
        <w:rPr>
          <w:rFonts w:eastAsia="Calibri"/>
          <w:lang w:eastAsia="ru-RU"/>
        </w:rPr>
        <w:tab/>
        <w:t xml:space="preserve">- </w:t>
      </w:r>
      <w:r w:rsidRPr="00E44841">
        <w:rPr>
          <w:rFonts w:eastAsia="Calibri"/>
          <w:b/>
          <w:lang w:eastAsia="ru-RU"/>
        </w:rPr>
        <w:t>90000 lei</w:t>
      </w:r>
      <w:r w:rsidRPr="00E44841">
        <w:rPr>
          <w:rFonts w:eastAsia="Calibri"/>
          <w:lang w:eastAsia="ru-RU"/>
        </w:rPr>
        <w:t xml:space="preserve"> pentru lucrări de construcție a pireului clădirii și elementelor de scurgere a apelor de pe acoperișul clădirii CS Căzănești;</w:t>
      </w:r>
    </w:p>
    <w:p w:rsidR="00E44841" w:rsidRPr="00E44841" w:rsidRDefault="00E44841" w:rsidP="00E44841">
      <w:pPr>
        <w:tabs>
          <w:tab w:val="left" w:pos="993"/>
        </w:tabs>
        <w:spacing w:after="200" w:line="276" w:lineRule="auto"/>
        <w:ind w:left="-426" w:right="425" w:firstLine="708"/>
        <w:contextualSpacing/>
        <w:jc w:val="both"/>
        <w:rPr>
          <w:rFonts w:eastAsia="Calibri"/>
          <w:lang w:eastAsia="ru-RU"/>
        </w:rPr>
      </w:pPr>
      <w:r w:rsidRPr="00E44841">
        <w:rPr>
          <w:rFonts w:eastAsia="Calibri"/>
          <w:lang w:eastAsia="ru-RU"/>
        </w:rPr>
        <w:tab/>
        <w:t xml:space="preserve">- </w:t>
      </w:r>
      <w:r w:rsidRPr="00E44841">
        <w:rPr>
          <w:rFonts w:eastAsia="Calibri"/>
          <w:b/>
          <w:lang w:eastAsia="ru-RU"/>
        </w:rPr>
        <w:t>80000 lei</w:t>
      </w:r>
      <w:r w:rsidRPr="00E44841">
        <w:rPr>
          <w:rFonts w:eastAsia="Calibri"/>
          <w:lang w:eastAsia="ru-RU"/>
        </w:rPr>
        <w:t xml:space="preserve"> pentru procurarea mobilierului în CS Căzănești;</w:t>
      </w:r>
    </w:p>
    <w:p w:rsidR="00E44841" w:rsidRPr="00E44841" w:rsidRDefault="00E44841" w:rsidP="00E44841">
      <w:pPr>
        <w:tabs>
          <w:tab w:val="left" w:pos="993"/>
        </w:tabs>
        <w:spacing w:after="200" w:line="276" w:lineRule="auto"/>
        <w:ind w:left="-426" w:right="425" w:firstLine="708"/>
        <w:contextualSpacing/>
        <w:jc w:val="both"/>
        <w:rPr>
          <w:rFonts w:eastAsia="Calibri"/>
          <w:lang w:eastAsia="ru-RU"/>
        </w:rPr>
      </w:pPr>
      <w:r w:rsidRPr="00E44841">
        <w:rPr>
          <w:rFonts w:eastAsia="Calibri"/>
          <w:lang w:eastAsia="ru-RU"/>
        </w:rPr>
        <w:t xml:space="preserve">d) </w:t>
      </w:r>
      <w:r w:rsidRPr="00E44841">
        <w:rPr>
          <w:rFonts w:eastAsia="Calibri"/>
          <w:b/>
          <w:lang w:eastAsia="ru-RU"/>
        </w:rPr>
        <w:t xml:space="preserve">I.M.S.P. Centrului de Sănătate </w:t>
      </w:r>
      <w:proofErr w:type="spellStart"/>
      <w:r w:rsidRPr="00E44841">
        <w:rPr>
          <w:rFonts w:eastAsia="Calibri"/>
          <w:b/>
          <w:lang w:eastAsia="ru-RU"/>
        </w:rPr>
        <w:t>Mîndrești</w:t>
      </w:r>
      <w:proofErr w:type="spellEnd"/>
      <w:r w:rsidRPr="00E44841">
        <w:rPr>
          <w:rFonts w:eastAsia="Calibri"/>
          <w:b/>
          <w:lang w:eastAsia="ru-RU"/>
        </w:rPr>
        <w:t xml:space="preserve"> – 96000 lei,</w:t>
      </w:r>
      <w:r w:rsidRPr="00E44841">
        <w:rPr>
          <w:rFonts w:eastAsia="Calibri"/>
          <w:lang w:eastAsia="ru-RU"/>
        </w:rPr>
        <w:t xml:space="preserve"> pentru procurarea unui utilaj medical de laborator - analizator hematologic.</w:t>
      </w:r>
    </w:p>
    <w:p w:rsidR="00E44841" w:rsidRPr="00E44841" w:rsidRDefault="00E44841" w:rsidP="00E44841">
      <w:pPr>
        <w:tabs>
          <w:tab w:val="left" w:pos="993"/>
        </w:tabs>
        <w:spacing w:after="200" w:line="276" w:lineRule="auto"/>
        <w:ind w:left="-426" w:right="425" w:firstLine="708"/>
        <w:contextualSpacing/>
        <w:jc w:val="both"/>
        <w:rPr>
          <w:rFonts w:eastAsia="Calibri"/>
          <w:lang w:eastAsia="ru-RU"/>
        </w:rPr>
      </w:pPr>
      <w:r w:rsidRPr="00E44841">
        <w:rPr>
          <w:rFonts w:eastAsia="Calibri"/>
          <w:lang w:eastAsia="ru-RU"/>
        </w:rPr>
        <w:t xml:space="preserve">e) </w:t>
      </w:r>
      <w:r w:rsidRPr="00E44841">
        <w:rPr>
          <w:rFonts w:eastAsia="Calibri"/>
          <w:b/>
          <w:lang w:eastAsia="ru-RU"/>
        </w:rPr>
        <w:t xml:space="preserve">D-nei Diana </w:t>
      </w:r>
      <w:proofErr w:type="spellStart"/>
      <w:r w:rsidRPr="00E44841">
        <w:rPr>
          <w:rFonts w:eastAsia="Calibri"/>
          <w:b/>
          <w:lang w:eastAsia="ru-RU"/>
        </w:rPr>
        <w:t>Daranuța</w:t>
      </w:r>
      <w:proofErr w:type="spellEnd"/>
      <w:r w:rsidRPr="00E44841">
        <w:rPr>
          <w:rFonts w:eastAsia="Calibri"/>
          <w:b/>
          <w:lang w:eastAsia="ru-RU"/>
        </w:rPr>
        <w:t xml:space="preserve"> (înregistrată cu nr. 850 din 24.10.17)</w:t>
      </w:r>
      <w:r w:rsidRPr="00E44841">
        <w:rPr>
          <w:rFonts w:eastAsia="Calibri"/>
          <w:lang w:eastAsia="ru-RU"/>
        </w:rPr>
        <w:t xml:space="preserve"> - prin care se solicită examinarea posibilității achiziționării unui lot de carte (circa 100 b.) cu titlul ”Dor de țară…”, pentru completarea fondului bibliotecilor din raion. Prețul de editură al unui exemplar este de 160 lei.</w:t>
      </w:r>
    </w:p>
    <w:p w:rsidR="00C74984" w:rsidRDefault="00E44841" w:rsidP="00C74984">
      <w:pPr>
        <w:tabs>
          <w:tab w:val="left" w:pos="993"/>
        </w:tabs>
        <w:spacing w:after="200" w:line="276" w:lineRule="auto"/>
        <w:ind w:left="-426" w:right="425" w:firstLine="708"/>
        <w:contextualSpacing/>
        <w:jc w:val="both"/>
        <w:rPr>
          <w:rFonts w:eastAsia="Calibri"/>
          <w:lang w:eastAsia="ru-RU"/>
        </w:rPr>
      </w:pPr>
      <w:r w:rsidRPr="00E44841">
        <w:rPr>
          <w:rFonts w:eastAsia="Calibri"/>
          <w:lang w:eastAsia="ru-RU"/>
        </w:rPr>
        <w:t xml:space="preserve">f) </w:t>
      </w:r>
      <w:r w:rsidRPr="00E44841">
        <w:rPr>
          <w:rFonts w:eastAsia="Calibri"/>
          <w:b/>
          <w:lang w:eastAsia="ru-RU"/>
        </w:rPr>
        <w:t>Reuniunii pentru Promovarea Artelor, Culturii și Patrimoniului</w:t>
      </w:r>
      <w:r w:rsidRPr="00E44841">
        <w:rPr>
          <w:rFonts w:eastAsia="Calibri"/>
          <w:lang w:eastAsia="ru-RU"/>
        </w:rPr>
        <w:t xml:space="preserve"> (înregistrat cu nr. 876 din 08.11.17) – prin care se solicită examinarea posibilității achiziționării unui lor de carte cu titlul ”Limba vechilor cazanii. Povestea carnetului de la Mărășești al poetului Alexei Mateevici”, </w:t>
      </w:r>
      <w:r w:rsidRPr="00E44841">
        <w:rPr>
          <w:rFonts w:eastAsia="Calibri"/>
          <w:lang w:eastAsia="ru-RU"/>
        </w:rPr>
        <w:lastRenderedPageBreak/>
        <w:t>pentru completarea fondului bibliotecilor din raion. Prețul de editură al unui exemplar este de 96 lei.</w:t>
      </w:r>
    </w:p>
    <w:p w:rsidR="00C74984" w:rsidRDefault="00A15E69" w:rsidP="00C74984">
      <w:pPr>
        <w:tabs>
          <w:tab w:val="left" w:pos="993"/>
        </w:tabs>
        <w:spacing w:after="200" w:line="276" w:lineRule="auto"/>
        <w:ind w:left="-426" w:right="425" w:firstLine="708"/>
        <w:contextualSpacing/>
        <w:jc w:val="both"/>
      </w:pPr>
      <w:r>
        <w:rPr>
          <w:rFonts w:eastAsia="Calibri"/>
          <w:lang w:eastAsia="ru-RU"/>
        </w:rPr>
        <w:t>g</w:t>
      </w:r>
      <w:r w:rsidR="00E44841" w:rsidRPr="00C74984">
        <w:rPr>
          <w:rFonts w:eastAsia="Calibri"/>
          <w:lang w:val="en-US" w:eastAsia="ru-RU"/>
        </w:rPr>
        <w:t xml:space="preserve">) </w:t>
      </w:r>
      <w:r w:rsidR="00C74984" w:rsidRPr="00C74984">
        <w:rPr>
          <w:b/>
        </w:rPr>
        <w:t xml:space="preserve">Cererea D-nei Elena </w:t>
      </w:r>
      <w:proofErr w:type="spellStart"/>
      <w:r w:rsidR="00C74984" w:rsidRPr="00C74984">
        <w:rPr>
          <w:b/>
        </w:rPr>
        <w:t>Baluța</w:t>
      </w:r>
      <w:proofErr w:type="spellEnd"/>
      <w:r w:rsidR="00C74984" w:rsidRPr="00C74984">
        <w:t xml:space="preserve"> (înregistrată cu nr. 836 din 17.10.17) </w:t>
      </w:r>
      <w:r w:rsidR="00C74984" w:rsidRPr="00C74984">
        <w:rPr>
          <w:b/>
        </w:rPr>
        <w:t>-</w:t>
      </w:r>
      <w:r w:rsidR="00C74984" w:rsidRPr="00C74984">
        <w:t xml:space="preserve"> prin care se solicită examinarea posibilității achiziționării unui lor de carte (total 80 b., 4 ediții diferite ). Prețul de editură al unui exemplar variază de la 20-35 lei, în funcție de ediție.</w:t>
      </w:r>
    </w:p>
    <w:p w:rsidR="00C74984" w:rsidRPr="00C74984" w:rsidRDefault="00C74984" w:rsidP="00C74984">
      <w:pPr>
        <w:tabs>
          <w:tab w:val="left" w:pos="993"/>
        </w:tabs>
        <w:spacing w:after="200" w:line="276" w:lineRule="auto"/>
        <w:ind w:left="-426" w:right="425" w:firstLine="708"/>
        <w:contextualSpacing/>
        <w:jc w:val="both"/>
        <w:rPr>
          <w:rFonts w:eastAsia="Calibri"/>
          <w:lang w:eastAsia="ru-RU"/>
        </w:rPr>
      </w:pPr>
    </w:p>
    <w:p w:rsidR="00E44841" w:rsidRPr="00E44841" w:rsidRDefault="00E44841" w:rsidP="00C74984">
      <w:pPr>
        <w:tabs>
          <w:tab w:val="left" w:pos="993"/>
        </w:tabs>
        <w:spacing w:after="200" w:line="276" w:lineRule="auto"/>
        <w:ind w:left="-426" w:right="425" w:firstLine="708"/>
        <w:contextualSpacing/>
        <w:jc w:val="both"/>
      </w:pPr>
      <w:r w:rsidRPr="00E44841">
        <w:t xml:space="preserve">2. Ținând cont de avizul negativ al Comisiei Consultative Economie Buget și Finanțe, precum și de lipsa mijloacelor disponibile în bugetul Consiliului raional, se refuză alocarea mijloacelor financiare pentru Cererea D-lui </w:t>
      </w:r>
      <w:proofErr w:type="spellStart"/>
      <w:r w:rsidRPr="00E44841">
        <w:t>Porcescu</w:t>
      </w:r>
      <w:proofErr w:type="spellEnd"/>
      <w:r w:rsidRPr="00E44841">
        <w:t xml:space="preserve"> Constantin, Președinte al Consiliului Bisericesc al Bisericii cu Hramul ”Adormirea Maicii Domnului”, din s. </w:t>
      </w:r>
      <w:proofErr w:type="spellStart"/>
      <w:r w:rsidRPr="00E44841">
        <w:t>Mîndrești</w:t>
      </w:r>
      <w:proofErr w:type="spellEnd"/>
      <w:r w:rsidRPr="00E44841">
        <w:t xml:space="preserve"> (înregistrată cu nr. 870 din 03.11.17) - prin care se solicită alocarea a 100 mii lei pentru finisarea lucrărilor de reparației a bisericii din s. </w:t>
      </w:r>
      <w:proofErr w:type="spellStart"/>
      <w:r w:rsidRPr="00E44841">
        <w:t>Mîndrești</w:t>
      </w:r>
      <w:proofErr w:type="spellEnd"/>
      <w:r w:rsidRPr="00E44841">
        <w:t>.</w:t>
      </w:r>
    </w:p>
    <w:p w:rsidR="00E44841" w:rsidRPr="00E44841" w:rsidRDefault="00E44841" w:rsidP="00E44841">
      <w:pPr>
        <w:ind w:left="-426" w:right="425" w:firstLine="708"/>
        <w:jc w:val="both"/>
      </w:pPr>
    </w:p>
    <w:p w:rsidR="00E44841" w:rsidRPr="00E44841" w:rsidRDefault="00E44841" w:rsidP="00E44841">
      <w:pPr>
        <w:ind w:left="-426" w:right="425" w:firstLine="708"/>
        <w:jc w:val="both"/>
      </w:pPr>
      <w:r w:rsidRPr="00E44841">
        <w:t xml:space="preserve">3. Se alocă, ținând cont de avizul pozitiv al Comisiei Consultative Economie Buget și Finanțe, mijloace financiare în mărime de </w:t>
      </w:r>
      <w:r w:rsidR="00EE73FF">
        <w:t>30</w:t>
      </w:r>
      <w:r w:rsidRPr="00E44841">
        <w:t xml:space="preserve"> 000 (</w:t>
      </w:r>
      <w:r w:rsidR="00EE73FF">
        <w:t>treizeci</w:t>
      </w:r>
      <w:r w:rsidRPr="00E44841">
        <w:t xml:space="preserve"> mii) lei, după cum urmează:</w:t>
      </w:r>
    </w:p>
    <w:p w:rsidR="00E44841" w:rsidRPr="00E44841" w:rsidRDefault="00EE73FF" w:rsidP="00E44841">
      <w:pPr>
        <w:ind w:left="-426" w:right="425" w:firstLine="708"/>
        <w:jc w:val="both"/>
      </w:pPr>
      <w:r>
        <w:t>a</w:t>
      </w:r>
      <w:r w:rsidR="00E44841" w:rsidRPr="00E44841">
        <w:t>)</w:t>
      </w:r>
      <w:r w:rsidR="00E44841" w:rsidRPr="00E44841">
        <w:rPr>
          <w:rFonts w:eastAsia="Calibri"/>
          <w:b/>
          <w:lang w:eastAsia="ru-RU"/>
        </w:rPr>
        <w:t xml:space="preserve"> O.N. Asociația Obștească ”Concordia. Proiecte Sociale” filiala din s. </w:t>
      </w:r>
      <w:proofErr w:type="spellStart"/>
      <w:r w:rsidR="00E44841" w:rsidRPr="00E44841">
        <w:rPr>
          <w:rFonts w:eastAsia="Calibri"/>
          <w:b/>
          <w:lang w:eastAsia="ru-RU"/>
        </w:rPr>
        <w:t>Mîndrești</w:t>
      </w:r>
      <w:proofErr w:type="spellEnd"/>
      <w:r w:rsidR="00E44841" w:rsidRPr="00E44841">
        <w:t xml:space="preserve"> – 25 000 lei, din soldul disponibil al Consiliului raional, pentru acoperirea parțială a cheltuielilor aferente reparației blocului alimentar a cantinei sociale, din s. Mândrești.</w:t>
      </w:r>
    </w:p>
    <w:p w:rsidR="00E44841" w:rsidRPr="00E44841" w:rsidRDefault="00EE73FF" w:rsidP="00E44841">
      <w:pPr>
        <w:ind w:left="-426" w:right="425" w:firstLine="708"/>
        <w:jc w:val="both"/>
      </w:pPr>
      <w:r>
        <w:t>b</w:t>
      </w:r>
      <w:r w:rsidR="00E44841" w:rsidRPr="00E44841">
        <w:t xml:space="preserve">) </w:t>
      </w:r>
      <w:r w:rsidR="00E44841" w:rsidRPr="00E44841">
        <w:rPr>
          <w:b/>
        </w:rPr>
        <w:t xml:space="preserve">D-lui </w:t>
      </w:r>
      <w:proofErr w:type="spellStart"/>
      <w:r w:rsidR="00E44841" w:rsidRPr="00E44841">
        <w:rPr>
          <w:b/>
        </w:rPr>
        <w:t>Stratulat</w:t>
      </w:r>
      <w:proofErr w:type="spellEnd"/>
      <w:r w:rsidR="00E44841" w:rsidRPr="00E44841">
        <w:rPr>
          <w:b/>
        </w:rPr>
        <w:t xml:space="preserve"> Dumitru, domiciliat în s. Chiștelnița – </w:t>
      </w:r>
      <w:r w:rsidR="00E44841" w:rsidRPr="00E44841">
        <w:t xml:space="preserve">5000 lei, din fondul de rezervă a Consiliului, sub formă de ajutor material pentru acoperirea parțială a costurilor suportate pentru efectuarea unei intervenții chirurgicale la inimă. </w:t>
      </w:r>
    </w:p>
    <w:p w:rsidR="00E44841" w:rsidRPr="00E44841" w:rsidRDefault="00E44841" w:rsidP="00E44841">
      <w:pPr>
        <w:ind w:left="-426" w:right="425" w:firstLine="708"/>
        <w:jc w:val="both"/>
      </w:pPr>
    </w:p>
    <w:p w:rsidR="00E44841" w:rsidRPr="00E44841" w:rsidRDefault="00E44841" w:rsidP="00E44841">
      <w:pPr>
        <w:ind w:left="-426" w:right="425" w:firstLine="708"/>
        <w:jc w:val="both"/>
      </w:pPr>
      <w:r w:rsidRPr="00E44841">
        <w:t>4. Se împuternicește Președintele raionului cu dreptul de a aloca din fondul de rezervă, Direcției Raionale pentru Siguranța Alimentelor, prin Dispoziție, mijloace financiare necesare pentru intervenția pe teritoriul raionului Telenești, în caz de apariția unor focare de Pestă Porcină Africană</w:t>
      </w:r>
      <w:r w:rsidR="001405BC">
        <w:t>, documentate oficial</w:t>
      </w:r>
      <w:r w:rsidRPr="00E44841">
        <w:t>.</w:t>
      </w:r>
    </w:p>
    <w:p w:rsidR="00E44841" w:rsidRPr="00E44841" w:rsidRDefault="00E44841" w:rsidP="00EE73FF">
      <w:pPr>
        <w:spacing w:before="240"/>
        <w:contextualSpacing/>
        <w:jc w:val="both"/>
      </w:pPr>
    </w:p>
    <w:p w:rsidR="00E44841" w:rsidRPr="00E44841" w:rsidRDefault="00E44841" w:rsidP="00E44841">
      <w:pPr>
        <w:tabs>
          <w:tab w:val="left" w:pos="284"/>
        </w:tabs>
        <w:ind w:left="-426" w:right="425"/>
        <w:jc w:val="both"/>
      </w:pPr>
      <w:r w:rsidRPr="00E44841">
        <w:tab/>
      </w:r>
      <w:r w:rsidR="00EE73FF">
        <w:t>5</w:t>
      </w:r>
      <w:r w:rsidRPr="00E44841">
        <w:t xml:space="preserve">. Executarea pct. 3 al prezentei decizii se pune în seama şefului Direcţiei finanţe, Dna Ludmila Darii și Contabilul - șef din cadrul Aparatului Președintelui raionului, Dna </w:t>
      </w:r>
      <w:proofErr w:type="spellStart"/>
      <w:r w:rsidRPr="00E44841">
        <w:t>Mardari</w:t>
      </w:r>
      <w:proofErr w:type="spellEnd"/>
      <w:r w:rsidRPr="00E44841">
        <w:t xml:space="preserve"> Irina, conform competenţelor stabilite.</w:t>
      </w:r>
    </w:p>
    <w:p w:rsidR="00E44841" w:rsidRPr="00E44841" w:rsidRDefault="00E44841" w:rsidP="00E44841">
      <w:pPr>
        <w:tabs>
          <w:tab w:val="left" w:pos="284"/>
        </w:tabs>
        <w:ind w:left="-426" w:right="425"/>
        <w:jc w:val="both"/>
      </w:pPr>
    </w:p>
    <w:p w:rsidR="00E44841" w:rsidRPr="00E44841" w:rsidRDefault="00E44841" w:rsidP="00E44841">
      <w:pPr>
        <w:tabs>
          <w:tab w:val="left" w:pos="284"/>
        </w:tabs>
        <w:ind w:left="-426" w:right="425"/>
        <w:jc w:val="both"/>
      </w:pPr>
      <w:r w:rsidRPr="00E44841">
        <w:t xml:space="preserve">           </w:t>
      </w:r>
      <w:r w:rsidR="00EE73FF">
        <w:t>6</w:t>
      </w:r>
      <w:r w:rsidRPr="00E44841">
        <w:t>. Controlul asupra îndeplinirii respectivei decizii se pune în seama Preşedintelui raionului.</w:t>
      </w:r>
    </w:p>
    <w:p w:rsidR="00E44841" w:rsidRPr="00E44841" w:rsidRDefault="00E44841" w:rsidP="00E44841">
      <w:pPr>
        <w:tabs>
          <w:tab w:val="left" w:pos="284"/>
        </w:tabs>
        <w:ind w:left="-426" w:right="425"/>
        <w:jc w:val="both"/>
      </w:pPr>
    </w:p>
    <w:p w:rsidR="00E44841" w:rsidRPr="00E44841" w:rsidRDefault="00E44841" w:rsidP="00E44841">
      <w:pPr>
        <w:tabs>
          <w:tab w:val="left" w:pos="284"/>
        </w:tabs>
        <w:ind w:left="-426" w:right="425"/>
        <w:jc w:val="both"/>
      </w:pPr>
      <w:r w:rsidRPr="00E44841">
        <w:tab/>
      </w:r>
      <w:r w:rsidR="00EE73FF">
        <w:t>7</w:t>
      </w:r>
      <w:r w:rsidRPr="00E44841">
        <w:t>.</w:t>
      </w:r>
      <w:r w:rsidRPr="00E44841">
        <w:rPr>
          <w:rFonts w:ascii="Calibri" w:hAnsi="Calibri"/>
          <w:lang w:eastAsia="ru-RU"/>
        </w:rPr>
        <w:t xml:space="preserve"> </w:t>
      </w:r>
      <w:r w:rsidRPr="00E44841">
        <w:t xml:space="preserve">Prezenta decizie urmează a fi adusă la cunoştinţa persoanelor vizate şi intră în vigoare la data publicării pe site-ul oficial al Consiliului </w:t>
      </w:r>
      <w:r w:rsidR="00A15E69">
        <w:t xml:space="preserve">raional </w:t>
      </w:r>
      <w:proofErr w:type="spellStart"/>
      <w:r w:rsidR="00A15E69">
        <w:t>www.telenesti.md</w:t>
      </w:r>
      <w:proofErr w:type="spellEnd"/>
      <w:r w:rsidR="00A15E69">
        <w:t xml:space="preserve"> şi/sau</w:t>
      </w:r>
      <w:r w:rsidRPr="00E44841">
        <w:t xml:space="preserve"> site-ul  </w:t>
      </w:r>
      <w:proofErr w:type="spellStart"/>
      <w:r w:rsidRPr="00E44841">
        <w:t>www.actelocale.md</w:t>
      </w:r>
      <w:proofErr w:type="spellEnd"/>
      <w:r w:rsidRPr="00E44841">
        <w:t>.</w:t>
      </w:r>
    </w:p>
    <w:p w:rsidR="00E44841" w:rsidRPr="00E44841" w:rsidRDefault="00E44841" w:rsidP="00E44841">
      <w:pPr>
        <w:tabs>
          <w:tab w:val="left" w:pos="0"/>
        </w:tabs>
        <w:ind w:left="-426" w:right="425"/>
        <w:jc w:val="both"/>
        <w:rPr>
          <w:sz w:val="28"/>
          <w:szCs w:val="28"/>
        </w:rPr>
      </w:pPr>
      <w:r w:rsidRPr="00E44841">
        <w:rPr>
          <w:sz w:val="28"/>
          <w:szCs w:val="28"/>
        </w:rPr>
        <w:tab/>
        <w:t xml:space="preserve">    </w:t>
      </w:r>
    </w:p>
    <w:p w:rsidR="00E44841" w:rsidRPr="00E44841" w:rsidRDefault="00E44841" w:rsidP="00E44841">
      <w:pPr>
        <w:jc w:val="both"/>
        <w:rPr>
          <w:b/>
          <w:sz w:val="28"/>
          <w:szCs w:val="28"/>
        </w:rPr>
      </w:pPr>
      <w:r w:rsidRPr="00E44841">
        <w:rPr>
          <w:b/>
          <w:sz w:val="28"/>
          <w:szCs w:val="28"/>
        </w:rPr>
        <w:t xml:space="preserve">              </w:t>
      </w:r>
    </w:p>
    <w:p w:rsidR="00E44841" w:rsidRPr="00E44841" w:rsidRDefault="00E44841" w:rsidP="00E44841">
      <w:pPr>
        <w:jc w:val="both"/>
        <w:rPr>
          <w:b/>
          <w:sz w:val="28"/>
          <w:szCs w:val="28"/>
        </w:rPr>
      </w:pPr>
      <w:r w:rsidRPr="00E44841">
        <w:rPr>
          <w:b/>
          <w:sz w:val="28"/>
          <w:szCs w:val="28"/>
        </w:rPr>
        <w:t xml:space="preserve">               </w:t>
      </w:r>
    </w:p>
    <w:p w:rsidR="00E44841" w:rsidRPr="001405BC" w:rsidRDefault="00E44841" w:rsidP="00E44841">
      <w:pPr>
        <w:jc w:val="both"/>
        <w:rPr>
          <w:b/>
          <w:szCs w:val="28"/>
        </w:rPr>
      </w:pPr>
      <w:r w:rsidRPr="001405BC">
        <w:rPr>
          <w:b/>
          <w:szCs w:val="28"/>
        </w:rPr>
        <w:t xml:space="preserve">        Preşedintele şedinţei                                           </w:t>
      </w:r>
      <w:r w:rsidR="00A5356F">
        <w:rPr>
          <w:b/>
          <w:szCs w:val="28"/>
        </w:rPr>
        <w:t>Grigore Corcodel</w:t>
      </w:r>
    </w:p>
    <w:p w:rsidR="00E44841" w:rsidRPr="001405BC" w:rsidRDefault="00E44841" w:rsidP="00E44841">
      <w:pPr>
        <w:jc w:val="both"/>
        <w:rPr>
          <w:b/>
          <w:szCs w:val="28"/>
        </w:rPr>
      </w:pPr>
    </w:p>
    <w:p w:rsidR="00E44841" w:rsidRPr="001405BC" w:rsidRDefault="00E44841" w:rsidP="00E44841">
      <w:pPr>
        <w:jc w:val="both"/>
        <w:rPr>
          <w:b/>
          <w:szCs w:val="28"/>
        </w:rPr>
      </w:pPr>
      <w:r w:rsidRPr="001405BC">
        <w:rPr>
          <w:b/>
          <w:szCs w:val="28"/>
        </w:rPr>
        <w:t xml:space="preserve">Secretarul Consiliului Raional                                 </w:t>
      </w:r>
      <w:r w:rsidR="00A5356F">
        <w:rPr>
          <w:b/>
          <w:szCs w:val="28"/>
        </w:rPr>
        <w:t xml:space="preserve">   </w:t>
      </w:r>
      <w:r w:rsidRPr="001405BC">
        <w:rPr>
          <w:b/>
          <w:szCs w:val="28"/>
        </w:rPr>
        <w:t xml:space="preserve">    Sergiu Lazăr</w:t>
      </w:r>
    </w:p>
    <w:p w:rsidR="00EE58B0" w:rsidRPr="001405BC" w:rsidRDefault="00EE58B0" w:rsidP="00E44841">
      <w:pPr>
        <w:rPr>
          <w:sz w:val="22"/>
          <w:szCs w:val="28"/>
        </w:rPr>
      </w:pPr>
    </w:p>
    <w:sectPr w:rsidR="00EE58B0" w:rsidRPr="001405BC" w:rsidSect="00B44767">
      <w:pgSz w:w="12240" w:h="15840"/>
      <w:pgMar w:top="426" w:right="474" w:bottom="567" w:left="2268"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048258"/>
    <w:lvl w:ilvl="0">
      <w:start w:val="1"/>
      <w:numFmt w:val="bullet"/>
      <w:pStyle w:val="Listcumarcatori"/>
      <w:lvlText w:val=""/>
      <w:lvlJc w:val="left"/>
      <w:pPr>
        <w:tabs>
          <w:tab w:val="num" w:pos="360"/>
        </w:tabs>
        <w:ind w:left="360" w:hanging="360"/>
      </w:pPr>
      <w:rPr>
        <w:rFonts w:ascii="Symbol" w:hAnsi="Symbol" w:hint="default"/>
      </w:rPr>
    </w:lvl>
  </w:abstractNum>
  <w:abstractNum w:abstractNumId="1">
    <w:nsid w:val="081665F8"/>
    <w:multiLevelType w:val="hybridMultilevel"/>
    <w:tmpl w:val="AEA45A02"/>
    <w:lvl w:ilvl="0" w:tplc="F7482520">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nsid w:val="0E161179"/>
    <w:multiLevelType w:val="hybridMultilevel"/>
    <w:tmpl w:val="25A2F9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EA50087"/>
    <w:multiLevelType w:val="hybridMultilevel"/>
    <w:tmpl w:val="B3EE5B64"/>
    <w:lvl w:ilvl="0" w:tplc="97DC8102">
      <w:start w:val="1"/>
      <w:numFmt w:val="bullet"/>
      <w:lvlText w:val="-"/>
      <w:lvlJc w:val="left"/>
      <w:pPr>
        <w:ind w:left="1428" w:hanging="360"/>
      </w:pPr>
      <w:rPr>
        <w:rFonts w:ascii="Times New Roman" w:eastAsiaTheme="minorEastAsia"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BFF1F05"/>
    <w:multiLevelType w:val="hybridMultilevel"/>
    <w:tmpl w:val="030C4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EC1B79"/>
    <w:multiLevelType w:val="hybridMultilevel"/>
    <w:tmpl w:val="C2027E7A"/>
    <w:lvl w:ilvl="0" w:tplc="58587C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6C3579A3"/>
    <w:multiLevelType w:val="hybridMultilevel"/>
    <w:tmpl w:val="3F0C2DAA"/>
    <w:lvl w:ilvl="0" w:tplc="EEC21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3"/>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D4979"/>
    <w:rsid w:val="00030247"/>
    <w:rsid w:val="00044BF5"/>
    <w:rsid w:val="000A583F"/>
    <w:rsid w:val="000B4821"/>
    <w:rsid w:val="00100855"/>
    <w:rsid w:val="001405BC"/>
    <w:rsid w:val="00164B20"/>
    <w:rsid w:val="001C654C"/>
    <w:rsid w:val="001E6138"/>
    <w:rsid w:val="00210A08"/>
    <w:rsid w:val="00211B48"/>
    <w:rsid w:val="00224BDB"/>
    <w:rsid w:val="00245674"/>
    <w:rsid w:val="00267FA7"/>
    <w:rsid w:val="00277890"/>
    <w:rsid w:val="002976FD"/>
    <w:rsid w:val="002A1342"/>
    <w:rsid w:val="002A2346"/>
    <w:rsid w:val="002D4979"/>
    <w:rsid w:val="002E4DE7"/>
    <w:rsid w:val="0030057A"/>
    <w:rsid w:val="0030375F"/>
    <w:rsid w:val="00303EBD"/>
    <w:rsid w:val="003272B3"/>
    <w:rsid w:val="00335266"/>
    <w:rsid w:val="003D7170"/>
    <w:rsid w:val="004077F0"/>
    <w:rsid w:val="00432B5A"/>
    <w:rsid w:val="00454A6C"/>
    <w:rsid w:val="004804C8"/>
    <w:rsid w:val="004A12D3"/>
    <w:rsid w:val="004A15CF"/>
    <w:rsid w:val="004A35B1"/>
    <w:rsid w:val="004D2B13"/>
    <w:rsid w:val="004F602B"/>
    <w:rsid w:val="005468CB"/>
    <w:rsid w:val="00560E42"/>
    <w:rsid w:val="00573310"/>
    <w:rsid w:val="00587E47"/>
    <w:rsid w:val="00624C88"/>
    <w:rsid w:val="00674D44"/>
    <w:rsid w:val="006948D2"/>
    <w:rsid w:val="006A48BA"/>
    <w:rsid w:val="006D470E"/>
    <w:rsid w:val="006E46CD"/>
    <w:rsid w:val="00701190"/>
    <w:rsid w:val="0071562D"/>
    <w:rsid w:val="00760370"/>
    <w:rsid w:val="00847876"/>
    <w:rsid w:val="00870679"/>
    <w:rsid w:val="008962EC"/>
    <w:rsid w:val="008C0166"/>
    <w:rsid w:val="00902099"/>
    <w:rsid w:val="00933EBA"/>
    <w:rsid w:val="009610DE"/>
    <w:rsid w:val="00967E26"/>
    <w:rsid w:val="00977CE9"/>
    <w:rsid w:val="009B1B17"/>
    <w:rsid w:val="00A0674D"/>
    <w:rsid w:val="00A100FC"/>
    <w:rsid w:val="00A15E69"/>
    <w:rsid w:val="00A5356F"/>
    <w:rsid w:val="00A64625"/>
    <w:rsid w:val="00A86D2A"/>
    <w:rsid w:val="00AB486D"/>
    <w:rsid w:val="00AB7C44"/>
    <w:rsid w:val="00AE5B61"/>
    <w:rsid w:val="00B325E1"/>
    <w:rsid w:val="00B44767"/>
    <w:rsid w:val="00B61B0E"/>
    <w:rsid w:val="00BB318B"/>
    <w:rsid w:val="00BC1EDC"/>
    <w:rsid w:val="00BE0CEC"/>
    <w:rsid w:val="00BE5183"/>
    <w:rsid w:val="00BF1826"/>
    <w:rsid w:val="00C02FB4"/>
    <w:rsid w:val="00C05B22"/>
    <w:rsid w:val="00C0740A"/>
    <w:rsid w:val="00C74984"/>
    <w:rsid w:val="00C87F12"/>
    <w:rsid w:val="00CA78AE"/>
    <w:rsid w:val="00CA7B84"/>
    <w:rsid w:val="00CC49C1"/>
    <w:rsid w:val="00CE6EEB"/>
    <w:rsid w:val="00CE7C0A"/>
    <w:rsid w:val="00D00F20"/>
    <w:rsid w:val="00D17A17"/>
    <w:rsid w:val="00D57AF9"/>
    <w:rsid w:val="00DA02CD"/>
    <w:rsid w:val="00DB12AF"/>
    <w:rsid w:val="00DB2E9B"/>
    <w:rsid w:val="00DD24A4"/>
    <w:rsid w:val="00DE39CE"/>
    <w:rsid w:val="00DF0B44"/>
    <w:rsid w:val="00E31C75"/>
    <w:rsid w:val="00E44841"/>
    <w:rsid w:val="00E64A61"/>
    <w:rsid w:val="00E705E9"/>
    <w:rsid w:val="00EE58B0"/>
    <w:rsid w:val="00EE73FF"/>
    <w:rsid w:val="00EF02EF"/>
    <w:rsid w:val="00EF2AFA"/>
    <w:rsid w:val="00F02AED"/>
    <w:rsid w:val="00F35643"/>
    <w:rsid w:val="00F41D9E"/>
    <w:rsid w:val="00F649D5"/>
    <w:rsid w:val="00F93CB0"/>
    <w:rsid w:val="00FB2EA9"/>
    <w:rsid w:val="00FC0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A08"/>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rsid w:val="00210A08"/>
    <w:rPr>
      <w:color w:val="0000FF"/>
      <w:u w:val="single"/>
    </w:rPr>
  </w:style>
  <w:style w:type="paragraph" w:styleId="TextnBalon">
    <w:name w:val="Balloon Text"/>
    <w:basedOn w:val="Normal"/>
    <w:link w:val="TextnBalonCaracter"/>
    <w:uiPriority w:val="99"/>
    <w:semiHidden/>
    <w:unhideWhenUsed/>
    <w:rsid w:val="00210A0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10A08"/>
    <w:rPr>
      <w:rFonts w:ascii="Tahoma" w:eastAsia="Times New Roman" w:hAnsi="Tahoma" w:cs="Tahoma"/>
      <w:sz w:val="16"/>
      <w:szCs w:val="16"/>
      <w:lang w:val="ro-RO" w:eastAsia="ro-RO"/>
    </w:rPr>
  </w:style>
  <w:style w:type="paragraph" w:styleId="NormalWeb">
    <w:name w:val="Normal (Web)"/>
    <w:basedOn w:val="Normal"/>
    <w:uiPriority w:val="99"/>
    <w:unhideWhenUsed/>
    <w:rsid w:val="00FB2EA9"/>
    <w:pPr>
      <w:spacing w:before="100" w:beforeAutospacing="1" w:after="100" w:afterAutospacing="1"/>
    </w:pPr>
  </w:style>
  <w:style w:type="character" w:customStyle="1" w:styleId="apple-converted-space">
    <w:name w:val="apple-converted-space"/>
    <w:basedOn w:val="Fontdeparagrafimplicit"/>
    <w:rsid w:val="00FB2EA9"/>
  </w:style>
  <w:style w:type="paragraph" w:styleId="Listparagraf">
    <w:name w:val="List Paragraph"/>
    <w:basedOn w:val="Normal"/>
    <w:uiPriority w:val="34"/>
    <w:qFormat/>
    <w:rsid w:val="00EE58B0"/>
    <w:pPr>
      <w:spacing w:after="200" w:line="276" w:lineRule="auto"/>
      <w:ind w:left="720"/>
      <w:contextualSpacing/>
    </w:pPr>
    <w:rPr>
      <w:rFonts w:asciiTheme="minorHAnsi" w:eastAsiaTheme="minorEastAsia" w:hAnsiTheme="minorHAnsi" w:cstheme="minorBidi"/>
      <w:sz w:val="22"/>
      <w:szCs w:val="22"/>
      <w:lang w:val="ru-RU" w:eastAsia="ru-RU"/>
    </w:rPr>
  </w:style>
  <w:style w:type="paragraph" w:styleId="Listcumarcatori">
    <w:name w:val="List Bullet"/>
    <w:basedOn w:val="Normal"/>
    <w:uiPriority w:val="99"/>
    <w:unhideWhenUsed/>
    <w:rsid w:val="00674D44"/>
    <w:pPr>
      <w:numPr>
        <w:numId w:val="5"/>
      </w:numPr>
      <w:contextualSpacing/>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A08"/>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rsid w:val="00210A08"/>
    <w:rPr>
      <w:color w:val="0000FF"/>
      <w:u w:val="single"/>
    </w:rPr>
  </w:style>
  <w:style w:type="paragraph" w:styleId="TextnBalon">
    <w:name w:val="Balloon Text"/>
    <w:basedOn w:val="Normal"/>
    <w:link w:val="TextnBalonCaracter"/>
    <w:uiPriority w:val="99"/>
    <w:semiHidden/>
    <w:unhideWhenUsed/>
    <w:rsid w:val="00210A0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10A08"/>
    <w:rPr>
      <w:rFonts w:ascii="Tahoma" w:eastAsia="Times New Roman" w:hAnsi="Tahoma" w:cs="Tahoma"/>
      <w:sz w:val="16"/>
      <w:szCs w:val="16"/>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nesti.md"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sta@telenesti.md" TargetMode="External"/><Relationship Id="rId4" Type="http://schemas.openxmlformats.org/officeDocument/2006/relationships/settings" Target="settings.xml"/><Relationship Id="rId9" Type="http://schemas.openxmlformats.org/officeDocument/2006/relationships/hyperlink" Target="mailto:consiliul@telenesti.m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AC3FE-AEC5-4B07-8C27-72A9BE5C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842</Words>
  <Characters>4804</Characters>
  <Application>Microsoft Office Word</Application>
  <DocSecurity>0</DocSecurity>
  <Lines>40</Lines>
  <Paragraphs>11</Paragraphs>
  <ScaleCrop>false</ScaleCrop>
  <HeadingPairs>
    <vt:vector size="2" baseType="variant">
      <vt:variant>
        <vt:lpstr>Titlu</vt:lpstr>
      </vt:variant>
      <vt:variant>
        <vt:i4>1</vt:i4>
      </vt:variant>
    </vt:vector>
  </HeadingPairs>
  <TitlesOfParts>
    <vt:vector size="1" baseType="lpstr">
      <vt:lpstr/>
    </vt:vector>
  </TitlesOfParts>
  <Company>Reanimator Extreme Edition</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Sergiu</dc:creator>
  <cp:lastModifiedBy>Sergiu</cp:lastModifiedBy>
  <cp:revision>2</cp:revision>
  <cp:lastPrinted>2016-12-08T14:30:00Z</cp:lastPrinted>
  <dcterms:created xsi:type="dcterms:W3CDTF">2017-12-14T10:02:00Z</dcterms:created>
  <dcterms:modified xsi:type="dcterms:W3CDTF">2017-12-14T10:02:00Z</dcterms:modified>
</cp:coreProperties>
</file>