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85" w:rsidRPr="00043257" w:rsidRDefault="002C1A85" w:rsidP="002C1A85">
      <w:pPr>
        <w:tabs>
          <w:tab w:val="left" w:pos="3105"/>
          <w:tab w:val="right" w:pos="9214"/>
        </w:tabs>
        <w:spacing w:after="0"/>
        <w:rPr>
          <w:rFonts w:ascii="Times New Roman" w:hAnsi="Times New Roman" w:cs="Times New Roman"/>
          <w:lang w:val="ro-RO"/>
        </w:rPr>
      </w:pPr>
      <w:r w:rsidRPr="00043257">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496570</wp:posOffset>
            </wp:positionH>
            <wp:positionV relativeFrom="paragraph">
              <wp:posOffset>211455</wp:posOffset>
            </wp:positionV>
            <wp:extent cx="683260" cy="809625"/>
            <wp:effectExtent l="19050" t="0" r="254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3260" cy="809625"/>
                    </a:xfrm>
                    <a:prstGeom prst="rect">
                      <a:avLst/>
                    </a:prstGeom>
                    <a:noFill/>
                    <a:ln w="9525">
                      <a:noFill/>
                      <a:miter lim="800000"/>
                      <a:headEnd/>
                      <a:tailEnd/>
                    </a:ln>
                  </pic:spPr>
                </pic:pic>
              </a:graphicData>
            </a:graphic>
          </wp:anchor>
        </w:drawing>
      </w:r>
    </w:p>
    <w:p w:rsidR="002C1A85" w:rsidRPr="00043257" w:rsidRDefault="002C1A85" w:rsidP="002C1A85">
      <w:pPr>
        <w:tabs>
          <w:tab w:val="left" w:pos="2410"/>
          <w:tab w:val="right" w:pos="9214"/>
        </w:tabs>
        <w:spacing w:after="0"/>
        <w:jc w:val="center"/>
        <w:outlineLvl w:val="1"/>
        <w:rPr>
          <w:rFonts w:ascii="Times New Roman" w:eastAsia="Calibri" w:hAnsi="Times New Roman" w:cs="Times New Roman"/>
          <w:b/>
          <w:sz w:val="36"/>
          <w:lang w:val="ro-RO"/>
        </w:rPr>
      </w:pPr>
      <w:r w:rsidRPr="00043257">
        <w:rPr>
          <w:rFonts w:ascii="Times New Roman" w:eastAsia="Calibri" w:hAnsi="Times New Roman" w:cs="Times New Roman"/>
          <w:b/>
          <w:sz w:val="36"/>
          <w:lang w:val="ro-RO"/>
        </w:rPr>
        <w:t xml:space="preserve">                                       REPUBLICA MOLDOVA        </w:t>
      </w:r>
      <w:r w:rsidRPr="00043257">
        <w:rPr>
          <w:rFonts w:ascii="Times New Roman" w:eastAsia="Calibri" w:hAnsi="Times New Roman" w:cs="Times New Roman"/>
          <w:b/>
          <w:noProof/>
          <w:lang w:eastAsia="ru-RU"/>
        </w:rPr>
        <w:drawing>
          <wp:inline distT="0" distB="0" distL="0" distR="0">
            <wp:extent cx="933450" cy="704850"/>
            <wp:effectExtent l="19050" t="0" r="0" b="0"/>
            <wp:docPr id="2" name="Рисунок 1" descr="Описание: 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nticamera\Desktop\^E9EA6FC1A820D56D6CBBCE8660AA3CC05AAFA4F415B1AFB2A0^pimgpsh_thumbnail_win_distr.jpg"/>
                    <pic:cNvPicPr>
                      <a:picLocks noChangeAspect="1" noChangeArrowheads="1"/>
                    </pic:cNvPicPr>
                  </pic:nvPicPr>
                  <pic:blipFill>
                    <a:blip r:embed="rId8" cstate="print"/>
                    <a:srcRect/>
                    <a:stretch>
                      <a:fillRect/>
                    </a:stretch>
                  </pic:blipFill>
                  <pic:spPr bwMode="auto">
                    <a:xfrm>
                      <a:off x="0" y="0"/>
                      <a:ext cx="933450" cy="704850"/>
                    </a:xfrm>
                    <a:prstGeom prst="rect">
                      <a:avLst/>
                    </a:prstGeom>
                    <a:noFill/>
                    <a:ln w="9525">
                      <a:noFill/>
                      <a:miter lim="800000"/>
                      <a:headEnd/>
                      <a:tailEnd/>
                    </a:ln>
                  </pic:spPr>
                </pic:pic>
              </a:graphicData>
            </a:graphic>
          </wp:inline>
        </w:drawing>
      </w:r>
    </w:p>
    <w:p w:rsidR="002C1A85" w:rsidRPr="00043257" w:rsidRDefault="002C1A85" w:rsidP="002C1A85">
      <w:pPr>
        <w:tabs>
          <w:tab w:val="left" w:pos="2410"/>
          <w:tab w:val="right" w:pos="9214"/>
        </w:tabs>
        <w:spacing w:after="0"/>
        <w:outlineLvl w:val="1"/>
        <w:rPr>
          <w:rFonts w:ascii="Times New Roman" w:eastAsia="Calibri" w:hAnsi="Times New Roman" w:cs="Times New Roman"/>
          <w:b/>
          <w:sz w:val="28"/>
          <w:u w:val="single"/>
          <w:lang w:val="ro-RO"/>
        </w:rPr>
      </w:pPr>
      <w:r w:rsidRPr="00043257">
        <w:rPr>
          <w:rFonts w:ascii="Times New Roman" w:eastAsia="Calibri" w:hAnsi="Times New Roman" w:cs="Times New Roman"/>
          <w:b/>
          <w:sz w:val="28"/>
          <w:u w:val="single"/>
          <w:lang w:val="ro-RO"/>
        </w:rPr>
        <w:t xml:space="preserve">             CONSILIUL RAIONAL TELENEȘTI</w:t>
      </w:r>
    </w:p>
    <w:p w:rsidR="002C1A85" w:rsidRPr="00043257" w:rsidRDefault="002C1A85" w:rsidP="002C1A85">
      <w:pPr>
        <w:spacing w:after="0"/>
        <w:jc w:val="center"/>
        <w:outlineLvl w:val="1"/>
        <w:rPr>
          <w:rFonts w:ascii="Times New Roman" w:hAnsi="Times New Roman" w:cs="Times New Roman"/>
          <w:sz w:val="20"/>
          <w:szCs w:val="20"/>
          <w:lang w:val="ro-RO"/>
        </w:rPr>
      </w:pPr>
      <w:r w:rsidRPr="00043257">
        <w:rPr>
          <w:rFonts w:ascii="Times New Roman" w:eastAsia="Calibri" w:hAnsi="Times New Roman" w:cs="Times New Roman"/>
          <w:lang w:val="ro-RO"/>
        </w:rPr>
        <w:t xml:space="preserve"> </w:t>
      </w:r>
      <w:r w:rsidRPr="00043257">
        <w:rPr>
          <w:rFonts w:ascii="Times New Roman" w:hAnsi="Times New Roman" w:cs="Times New Roman"/>
          <w:sz w:val="20"/>
          <w:szCs w:val="20"/>
          <w:lang w:val="ro-RO"/>
        </w:rPr>
        <w:t xml:space="preserve">MD-5801, </w:t>
      </w:r>
      <w:r w:rsidR="00CC305E" w:rsidRPr="00043257">
        <w:rPr>
          <w:rFonts w:ascii="Times New Roman" w:hAnsi="Times New Roman" w:cs="Times New Roman"/>
          <w:sz w:val="20"/>
          <w:szCs w:val="20"/>
          <w:lang w:val="ro-RO"/>
        </w:rPr>
        <w:t>or. Telenești</w:t>
      </w:r>
      <w:r w:rsidRPr="00043257">
        <w:rPr>
          <w:rFonts w:ascii="Times New Roman" w:hAnsi="Times New Roman" w:cs="Times New Roman"/>
          <w:sz w:val="20"/>
          <w:szCs w:val="20"/>
          <w:lang w:val="ro-RO"/>
        </w:rPr>
        <w:t>, str.31 August, 9 tel: (258)2-20-58, 2-26-50, fax: 2-24-50</w:t>
      </w:r>
    </w:p>
    <w:p w:rsidR="002C1A85" w:rsidRPr="00043257" w:rsidRDefault="005C69CB" w:rsidP="002C1A85">
      <w:pPr>
        <w:spacing w:after="0"/>
        <w:jc w:val="center"/>
        <w:outlineLvl w:val="1"/>
        <w:rPr>
          <w:rFonts w:ascii="Times New Roman" w:eastAsia="Calibri" w:hAnsi="Times New Roman" w:cs="Times New Roman"/>
          <w:lang w:val="ro-RO"/>
        </w:rPr>
      </w:pPr>
      <w:hyperlink r:id="rId9" w:history="1">
        <w:r w:rsidR="002C1A85" w:rsidRPr="00043257">
          <w:rPr>
            <w:rStyle w:val="Hyperlink"/>
            <w:rFonts w:ascii="Times New Roman" w:hAnsi="Times New Roman"/>
            <w:sz w:val="18"/>
            <w:szCs w:val="20"/>
            <w:lang w:val="ro-RO"/>
          </w:rPr>
          <w:t>www.telenesti.md</w:t>
        </w:r>
      </w:hyperlink>
      <w:r w:rsidR="002C1A85" w:rsidRPr="00043257">
        <w:rPr>
          <w:rFonts w:ascii="Times New Roman" w:hAnsi="Times New Roman" w:cs="Times New Roman"/>
          <w:color w:val="0000FF"/>
          <w:sz w:val="18"/>
          <w:szCs w:val="20"/>
          <w:u w:val="single"/>
          <w:lang w:val="ro-RO"/>
        </w:rPr>
        <w:t>,</w:t>
      </w:r>
      <w:r w:rsidR="002C1A85" w:rsidRPr="00043257">
        <w:rPr>
          <w:rFonts w:ascii="Times New Roman" w:hAnsi="Times New Roman" w:cs="Times New Roman"/>
          <w:color w:val="0000FF"/>
          <w:sz w:val="18"/>
          <w:szCs w:val="20"/>
          <w:lang w:val="ro-RO"/>
        </w:rPr>
        <w:t xml:space="preserve"> </w:t>
      </w:r>
      <w:r w:rsidR="002C1A85" w:rsidRPr="00043257">
        <w:rPr>
          <w:rFonts w:ascii="Times New Roman" w:hAnsi="Times New Roman" w:cs="Times New Roman"/>
          <w:sz w:val="18"/>
          <w:szCs w:val="20"/>
          <w:lang w:val="ro-RO"/>
        </w:rPr>
        <w:t xml:space="preserve"> </w:t>
      </w:r>
      <w:hyperlink r:id="rId10" w:history="1">
        <w:r w:rsidR="002C1A85" w:rsidRPr="00043257">
          <w:rPr>
            <w:rStyle w:val="Hyperlink"/>
            <w:rFonts w:ascii="Times New Roman" w:hAnsi="Times New Roman"/>
            <w:sz w:val="18"/>
            <w:szCs w:val="20"/>
            <w:lang w:val="ro-RO"/>
          </w:rPr>
          <w:t>consiliul@telenesti.md</w:t>
        </w:r>
      </w:hyperlink>
      <w:r w:rsidR="002C1A85" w:rsidRPr="00043257">
        <w:rPr>
          <w:rFonts w:ascii="Times New Roman" w:hAnsi="Times New Roman" w:cs="Times New Roman"/>
          <w:sz w:val="18"/>
          <w:szCs w:val="20"/>
          <w:lang w:val="ro-RO"/>
        </w:rPr>
        <w:t xml:space="preserve">, </w:t>
      </w:r>
      <w:hyperlink r:id="rId11" w:history="1">
        <w:r w:rsidR="002C1A85" w:rsidRPr="00043257">
          <w:rPr>
            <w:rStyle w:val="Hyperlink"/>
            <w:rFonts w:ascii="Times New Roman" w:hAnsi="Times New Roman"/>
            <w:sz w:val="18"/>
            <w:szCs w:val="20"/>
            <w:lang w:val="ro-RO"/>
          </w:rPr>
          <w:t>posta@telenesti.md</w:t>
        </w:r>
      </w:hyperlink>
      <w:r w:rsidR="002C1A85" w:rsidRPr="00043257">
        <w:rPr>
          <w:rFonts w:ascii="Times New Roman" w:eastAsia="Calibri" w:hAnsi="Times New Roman" w:cs="Times New Roman"/>
          <w:lang w:val="ro-RO"/>
        </w:rPr>
        <w:tab/>
      </w:r>
    </w:p>
    <w:p w:rsidR="002C1A85" w:rsidRPr="00043257" w:rsidRDefault="005C69CB" w:rsidP="002C1A85">
      <w:pPr>
        <w:spacing w:after="0"/>
        <w:jc w:val="center"/>
        <w:rPr>
          <w:rFonts w:ascii="Times New Roman" w:hAnsi="Times New Roman" w:cs="Times New Roman"/>
          <w:lang w:val="ro-RO"/>
        </w:rPr>
      </w:pPr>
      <w:r w:rsidRPr="005C69CB">
        <w:rPr>
          <w:rFonts w:ascii="Times New Roman" w:hAnsi="Times New Roman" w:cs="Times New Roman"/>
          <w:lang w:val="ro-RO"/>
        </w:rPr>
        <w:pict>
          <v:rect id="_x0000_i1025" style="width:444.35pt;height:1.5pt" o:hrpct="950" o:hralign="center" o:hrstd="t" o:hr="t" fillcolor="#a0a0a0" stroked="f"/>
        </w:pict>
      </w:r>
    </w:p>
    <w:p w:rsidR="00CD6141" w:rsidRDefault="0093515E" w:rsidP="002C1A85">
      <w:pPr>
        <w:tabs>
          <w:tab w:val="center" w:pos="4677"/>
          <w:tab w:val="right" w:pos="9355"/>
        </w:tabs>
        <w:spacing w:after="0"/>
        <w:rPr>
          <w:rFonts w:ascii="Times New Roman" w:hAnsi="Times New Roman" w:cs="Times New Roman"/>
          <w:b/>
          <w:sz w:val="28"/>
          <w:szCs w:val="28"/>
          <w:lang w:val="ro-RO"/>
        </w:rPr>
      </w:pPr>
      <w:r w:rsidRPr="00043257">
        <w:rPr>
          <w:rFonts w:ascii="Times New Roman" w:hAnsi="Times New Roman" w:cs="Times New Roman"/>
          <w:b/>
          <w:sz w:val="28"/>
          <w:szCs w:val="28"/>
          <w:lang w:val="ro-RO"/>
        </w:rPr>
        <w:tab/>
      </w:r>
      <w:r w:rsidR="00CD6141">
        <w:rPr>
          <w:rFonts w:ascii="Times New Roman" w:hAnsi="Times New Roman" w:cs="Times New Roman"/>
          <w:b/>
          <w:sz w:val="28"/>
          <w:szCs w:val="28"/>
          <w:lang w:val="ro-RO"/>
        </w:rPr>
        <w:t xml:space="preserve">                                                                                           </w:t>
      </w:r>
      <w:bookmarkStart w:id="0" w:name="_GoBack"/>
      <w:bookmarkEnd w:id="0"/>
      <w:r w:rsidR="00CD6141">
        <w:rPr>
          <w:rFonts w:ascii="Times New Roman" w:hAnsi="Times New Roman" w:cs="Times New Roman"/>
          <w:b/>
          <w:sz w:val="28"/>
          <w:szCs w:val="28"/>
          <w:lang w:val="ro-RO"/>
        </w:rPr>
        <w:t xml:space="preserve">  proiect</w:t>
      </w:r>
    </w:p>
    <w:p w:rsidR="002C1A85" w:rsidRPr="00043257" w:rsidRDefault="00CD6141" w:rsidP="002C1A85">
      <w:pPr>
        <w:tabs>
          <w:tab w:val="center" w:pos="4677"/>
          <w:tab w:val="right" w:pos="9355"/>
        </w:tabs>
        <w:spacing w:after="0"/>
        <w:rPr>
          <w:rFonts w:ascii="Times New Roman" w:hAnsi="Times New Roman" w:cs="Times New Roman"/>
          <w:sz w:val="24"/>
          <w:szCs w:val="28"/>
          <w:u w:val="single"/>
          <w:lang w:val="ro-RO"/>
        </w:rPr>
      </w:pPr>
      <w:r>
        <w:rPr>
          <w:rFonts w:ascii="Times New Roman" w:hAnsi="Times New Roman" w:cs="Times New Roman"/>
          <w:b/>
          <w:sz w:val="28"/>
          <w:szCs w:val="28"/>
          <w:lang w:val="ro-RO"/>
        </w:rPr>
        <w:t xml:space="preserve">                                             </w:t>
      </w:r>
      <w:r w:rsidR="0093515E" w:rsidRPr="00043257">
        <w:rPr>
          <w:rFonts w:ascii="Times New Roman" w:hAnsi="Times New Roman" w:cs="Times New Roman"/>
          <w:b/>
          <w:sz w:val="28"/>
          <w:szCs w:val="28"/>
          <w:lang w:val="ro-RO"/>
        </w:rPr>
        <w:t>DECIZIE nr. 1</w:t>
      </w:r>
      <w:r w:rsidR="002C1A85" w:rsidRPr="00043257">
        <w:rPr>
          <w:rFonts w:ascii="Times New Roman" w:hAnsi="Times New Roman" w:cs="Times New Roman"/>
          <w:b/>
          <w:sz w:val="28"/>
          <w:szCs w:val="28"/>
          <w:lang w:val="ro-RO"/>
        </w:rPr>
        <w:t>/</w:t>
      </w:r>
      <w:r w:rsidR="00114045">
        <w:rPr>
          <w:rFonts w:ascii="Times New Roman" w:hAnsi="Times New Roman" w:cs="Times New Roman"/>
          <w:b/>
          <w:sz w:val="28"/>
          <w:szCs w:val="28"/>
          <w:lang w:val="ro-RO"/>
        </w:rPr>
        <w:t>5</w:t>
      </w:r>
      <w:r w:rsidR="002C1A85" w:rsidRPr="00043257">
        <w:rPr>
          <w:rFonts w:ascii="Times New Roman" w:hAnsi="Times New Roman" w:cs="Times New Roman"/>
          <w:b/>
          <w:sz w:val="28"/>
          <w:szCs w:val="28"/>
          <w:lang w:val="ro-RO"/>
        </w:rPr>
        <w:tab/>
      </w:r>
    </w:p>
    <w:p w:rsidR="002C1A85" w:rsidRPr="00043257" w:rsidRDefault="002C1A85" w:rsidP="002C1A85">
      <w:pPr>
        <w:spacing w:after="0"/>
        <w:rPr>
          <w:rFonts w:ascii="Times New Roman" w:hAnsi="Times New Roman" w:cs="Times New Roman"/>
          <w:lang w:val="ro-RO"/>
        </w:rPr>
      </w:pPr>
      <w:r w:rsidRPr="00043257">
        <w:rPr>
          <w:rFonts w:ascii="Times New Roman" w:hAnsi="Times New Roman" w:cs="Times New Roman"/>
          <w:lang w:val="ro-RO"/>
        </w:rPr>
        <w:t xml:space="preserve"> din </w:t>
      </w:r>
      <w:r w:rsidR="0093515E" w:rsidRPr="00043257">
        <w:rPr>
          <w:rFonts w:ascii="Times New Roman" w:hAnsi="Times New Roman" w:cs="Times New Roman"/>
          <w:lang w:val="ro-RO"/>
        </w:rPr>
        <w:t xml:space="preserve"> </w:t>
      </w:r>
      <w:r w:rsidR="00114045">
        <w:rPr>
          <w:rFonts w:ascii="Times New Roman" w:hAnsi="Times New Roman" w:cs="Times New Roman"/>
          <w:lang w:val="ro-RO"/>
        </w:rPr>
        <w:t>2</w:t>
      </w:r>
      <w:r w:rsidR="00CD6141">
        <w:rPr>
          <w:rFonts w:ascii="Times New Roman" w:hAnsi="Times New Roman" w:cs="Times New Roman"/>
          <w:lang w:val="ro-RO"/>
        </w:rPr>
        <w:t>1</w:t>
      </w:r>
      <w:r w:rsidR="0093515E" w:rsidRPr="00043257">
        <w:rPr>
          <w:rFonts w:ascii="Times New Roman" w:hAnsi="Times New Roman" w:cs="Times New Roman"/>
          <w:lang w:val="ro-RO"/>
        </w:rPr>
        <w:t xml:space="preserve"> </w:t>
      </w:r>
      <w:r w:rsidR="00CD6141">
        <w:rPr>
          <w:rFonts w:ascii="Times New Roman" w:hAnsi="Times New Roman" w:cs="Times New Roman"/>
          <w:lang w:val="ro-RO"/>
        </w:rPr>
        <w:t>martie</w:t>
      </w:r>
      <w:r w:rsidR="0093515E" w:rsidRPr="00043257">
        <w:rPr>
          <w:rFonts w:ascii="Times New Roman" w:hAnsi="Times New Roman" w:cs="Times New Roman"/>
          <w:lang w:val="ro-RO"/>
        </w:rPr>
        <w:t xml:space="preserve"> 201</w:t>
      </w:r>
      <w:r w:rsidR="00CD6141">
        <w:rPr>
          <w:rFonts w:ascii="Times New Roman" w:hAnsi="Times New Roman" w:cs="Times New Roman"/>
          <w:lang w:val="ro-RO"/>
        </w:rPr>
        <w:t>9</w:t>
      </w:r>
    </w:p>
    <w:p w:rsidR="002C1A85" w:rsidRPr="00043257" w:rsidRDefault="002C1A85" w:rsidP="002C1A85">
      <w:pPr>
        <w:tabs>
          <w:tab w:val="left" w:pos="3105"/>
          <w:tab w:val="right" w:pos="9214"/>
        </w:tabs>
        <w:spacing w:after="0"/>
        <w:rPr>
          <w:rFonts w:ascii="Times New Roman" w:hAnsi="Times New Roman" w:cs="Times New Roman"/>
          <w:lang w:val="ro-RO"/>
        </w:rPr>
      </w:pPr>
    </w:p>
    <w:p w:rsidR="002C1A85" w:rsidRPr="00043257" w:rsidRDefault="00CC305E" w:rsidP="002C1A85">
      <w:pPr>
        <w:spacing w:after="0"/>
        <w:jc w:val="both"/>
        <w:rPr>
          <w:rFonts w:ascii="Times New Roman" w:hAnsi="Times New Roman" w:cs="Times New Roman"/>
          <w:b/>
          <w:sz w:val="28"/>
          <w:lang w:val="ro-RO"/>
        </w:rPr>
      </w:pPr>
      <w:r w:rsidRPr="00043257">
        <w:rPr>
          <w:rFonts w:ascii="Times New Roman" w:hAnsi="Times New Roman" w:cs="Times New Roman"/>
          <w:b/>
          <w:sz w:val="28"/>
          <w:lang w:val="ro-RO"/>
        </w:rPr>
        <w:t xml:space="preserve">             </w:t>
      </w:r>
      <w:r w:rsidR="002C1A85" w:rsidRPr="00043257">
        <w:rPr>
          <w:rFonts w:ascii="Times New Roman" w:hAnsi="Times New Roman" w:cs="Times New Roman"/>
          <w:b/>
          <w:sz w:val="28"/>
          <w:lang w:val="ro-RO"/>
        </w:rPr>
        <w:t>„Cu privire la alocarea mijloacelor financiare</w:t>
      </w:r>
    </w:p>
    <w:p w:rsidR="002C1A85" w:rsidRPr="00043257" w:rsidRDefault="002C1A85" w:rsidP="002C1A85">
      <w:pPr>
        <w:spacing w:after="0"/>
        <w:jc w:val="both"/>
        <w:rPr>
          <w:rFonts w:ascii="Times New Roman" w:hAnsi="Times New Roman" w:cs="Times New Roman"/>
          <w:b/>
          <w:sz w:val="28"/>
          <w:lang w:val="ro-RO"/>
        </w:rPr>
      </w:pPr>
      <w:r w:rsidRPr="00043257">
        <w:rPr>
          <w:rFonts w:ascii="Times New Roman" w:hAnsi="Times New Roman" w:cs="Times New Roman"/>
          <w:b/>
          <w:sz w:val="28"/>
          <w:lang w:val="ro-RO"/>
        </w:rPr>
        <w:t xml:space="preserve">  pentru educația incluzivă</w:t>
      </w:r>
      <w:r w:rsidR="00CC305E" w:rsidRPr="00043257">
        <w:rPr>
          <w:rFonts w:ascii="Times New Roman" w:hAnsi="Times New Roman" w:cs="Times New Roman"/>
          <w:b/>
          <w:sz w:val="28"/>
          <w:lang w:val="ro-RO"/>
        </w:rPr>
        <w:t>,</w:t>
      </w:r>
      <w:r w:rsidR="00CC305E" w:rsidRPr="00043257">
        <w:rPr>
          <w:rFonts w:ascii="Times New Roman" w:hAnsi="Times New Roman"/>
          <w:b/>
          <w:sz w:val="28"/>
          <w:szCs w:val="24"/>
          <w:lang w:val="ro-RO"/>
        </w:rPr>
        <w:t xml:space="preserve"> (perioada </w:t>
      </w:r>
      <w:r w:rsidR="00CC305E" w:rsidRPr="00043257">
        <w:rPr>
          <w:rFonts w:ascii="Times New Roman" w:eastAsia="Times New Roman" w:hAnsi="Times New Roman" w:cs="Times New Roman"/>
          <w:b/>
          <w:bCs/>
          <w:color w:val="000000"/>
          <w:sz w:val="28"/>
          <w:szCs w:val="24"/>
          <w:lang w:val="ro-RO" w:eastAsia="ru-RU"/>
        </w:rPr>
        <w:t xml:space="preserve">ianuarie  – august </w:t>
      </w:r>
      <w:r w:rsidR="0093515E" w:rsidRPr="00043257">
        <w:rPr>
          <w:rFonts w:ascii="Times New Roman" w:eastAsia="Times New Roman" w:hAnsi="Times New Roman" w:cs="Times New Roman"/>
          <w:b/>
          <w:bCs/>
          <w:color w:val="000000"/>
          <w:sz w:val="28"/>
          <w:szCs w:val="24"/>
          <w:lang w:val="ro-RO" w:eastAsia="ru-RU"/>
        </w:rPr>
        <w:t>201</w:t>
      </w:r>
      <w:r w:rsidR="00CD6141">
        <w:rPr>
          <w:rFonts w:ascii="Times New Roman" w:eastAsia="Times New Roman" w:hAnsi="Times New Roman" w:cs="Times New Roman"/>
          <w:b/>
          <w:bCs/>
          <w:color w:val="000000"/>
          <w:sz w:val="28"/>
          <w:szCs w:val="24"/>
          <w:lang w:val="ro-RO" w:eastAsia="ru-RU"/>
        </w:rPr>
        <w:t>9</w:t>
      </w:r>
      <w:r w:rsidR="00CC305E" w:rsidRPr="00043257">
        <w:rPr>
          <w:rFonts w:ascii="Times New Roman" w:eastAsia="Times New Roman" w:hAnsi="Times New Roman" w:cs="Times New Roman"/>
          <w:b/>
          <w:bCs/>
          <w:color w:val="000000"/>
          <w:sz w:val="28"/>
          <w:szCs w:val="24"/>
          <w:lang w:val="ro-RO" w:eastAsia="ru-RU"/>
        </w:rPr>
        <w:t>)</w:t>
      </w:r>
      <w:r w:rsidRPr="00043257">
        <w:rPr>
          <w:rFonts w:ascii="Times New Roman" w:hAnsi="Times New Roman" w:cs="Times New Roman"/>
          <w:b/>
          <w:sz w:val="28"/>
          <w:lang w:val="ro-RO"/>
        </w:rPr>
        <w:t>”</w:t>
      </w:r>
    </w:p>
    <w:p w:rsidR="002C1A85" w:rsidRPr="00043257" w:rsidRDefault="002C1A85" w:rsidP="002C1A85">
      <w:pPr>
        <w:spacing w:after="0"/>
        <w:ind w:firstLine="708"/>
        <w:jc w:val="both"/>
        <w:rPr>
          <w:rFonts w:ascii="Times New Roman" w:hAnsi="Times New Roman" w:cs="Times New Roman"/>
          <w:b/>
          <w:sz w:val="28"/>
          <w:lang w:val="ro-RO"/>
        </w:rPr>
      </w:pPr>
      <w:r w:rsidRPr="00043257">
        <w:rPr>
          <w:rFonts w:ascii="Times New Roman" w:hAnsi="Times New Roman" w:cs="Times New Roman"/>
          <w:b/>
          <w:sz w:val="28"/>
          <w:lang w:val="ro-RO"/>
        </w:rPr>
        <w:tab/>
      </w:r>
    </w:p>
    <w:p w:rsidR="002C1A85" w:rsidRPr="00043257" w:rsidRDefault="002C1A85" w:rsidP="002C1A85">
      <w:pPr>
        <w:tabs>
          <w:tab w:val="left" w:pos="1560"/>
        </w:tabs>
        <w:ind w:firstLine="708"/>
        <w:jc w:val="both"/>
        <w:rPr>
          <w:rFonts w:ascii="Times New Roman" w:hAnsi="Times New Roman" w:cs="Times New Roman"/>
          <w:sz w:val="28"/>
          <w:lang w:val="ro-RO"/>
        </w:rPr>
      </w:pPr>
      <w:r w:rsidRPr="00043257">
        <w:rPr>
          <w:rFonts w:ascii="Times New Roman" w:hAnsi="Times New Roman" w:cs="Times New Roman"/>
          <w:sz w:val="28"/>
          <w:lang w:val="ro-RO"/>
        </w:rPr>
        <w:t xml:space="preserve">Examinând nota informativă a șefului Direcţiei Generale Educaţie,  </w:t>
      </w:r>
      <w:r w:rsidR="00CC305E" w:rsidRPr="00043257">
        <w:rPr>
          <w:rFonts w:ascii="Times New Roman" w:hAnsi="Times New Roman" w:cs="Times New Roman"/>
          <w:sz w:val="28"/>
          <w:lang w:val="ro-RO"/>
        </w:rPr>
        <w:t>ținând</w:t>
      </w:r>
      <w:r w:rsidRPr="00043257">
        <w:rPr>
          <w:rFonts w:ascii="Times New Roman" w:hAnsi="Times New Roman" w:cs="Times New Roman"/>
          <w:sz w:val="28"/>
          <w:lang w:val="ro-RO"/>
        </w:rPr>
        <w:t xml:space="preserve"> cont de prevederile art. 141 al. (e) al Codului educaţiei, </w:t>
      </w:r>
      <w:r w:rsidR="00CC305E" w:rsidRPr="00043257">
        <w:rPr>
          <w:rFonts w:ascii="Times New Roman" w:hAnsi="Times New Roman" w:cs="Times New Roman"/>
          <w:sz w:val="28"/>
          <w:lang w:val="ro-RO"/>
        </w:rPr>
        <w:t>Hotărârea</w:t>
      </w:r>
      <w:r w:rsidRPr="00043257">
        <w:rPr>
          <w:rFonts w:ascii="Times New Roman" w:hAnsi="Times New Roman" w:cs="Times New Roman"/>
          <w:sz w:val="28"/>
          <w:lang w:val="ro-RO"/>
        </w:rPr>
        <w:t xml:space="preserve"> Guvernului </w:t>
      </w:r>
      <w:r w:rsidRPr="00043257">
        <w:rPr>
          <w:rFonts w:ascii="Times New Roman" w:hAnsi="Times New Roman" w:cs="Times New Roman"/>
          <w:color w:val="000000"/>
          <w:sz w:val="28"/>
          <w:lang w:val="ro-RO"/>
        </w:rPr>
        <w:t>Nr. 868</w:t>
      </w:r>
      <w:r w:rsidRPr="00043257">
        <w:rPr>
          <w:rStyle w:val="apple-converted-space"/>
          <w:rFonts w:ascii="Times New Roman" w:hAnsi="Times New Roman" w:cs="Times New Roman"/>
          <w:color w:val="000000"/>
          <w:sz w:val="28"/>
          <w:lang w:val="ro-RO"/>
        </w:rPr>
        <w:t> </w:t>
      </w:r>
      <w:r w:rsidRPr="00043257">
        <w:rPr>
          <w:rFonts w:ascii="Times New Roman" w:hAnsi="Times New Roman" w:cs="Times New Roman"/>
          <w:color w:val="000000"/>
          <w:sz w:val="28"/>
          <w:lang w:val="ro-RO"/>
        </w:rPr>
        <w:t xml:space="preserve"> din  08.10.2014 </w:t>
      </w:r>
      <w:r w:rsidRPr="00043257">
        <w:rPr>
          <w:rStyle w:val="docheader"/>
          <w:rFonts w:ascii="Times New Roman" w:hAnsi="Times New Roman" w:cs="Times New Roman"/>
          <w:bCs/>
          <w:color w:val="000000"/>
          <w:sz w:val="28"/>
          <w:lang w:val="ro-RO"/>
        </w:rPr>
        <w:t>privind finanţarea în bază de cost standard per elev</w:t>
      </w:r>
      <w:r w:rsidRPr="00043257">
        <w:rPr>
          <w:rFonts w:ascii="Times New Roman" w:hAnsi="Times New Roman" w:cs="Times New Roman"/>
          <w:bCs/>
          <w:color w:val="000000"/>
          <w:sz w:val="28"/>
          <w:lang w:val="ro-RO"/>
        </w:rPr>
        <w:t xml:space="preserve"> </w:t>
      </w:r>
      <w:r w:rsidRPr="00043257">
        <w:rPr>
          <w:rStyle w:val="docheader"/>
          <w:rFonts w:ascii="Times New Roman" w:hAnsi="Times New Roman" w:cs="Times New Roman"/>
          <w:bCs/>
          <w:color w:val="000000"/>
          <w:sz w:val="28"/>
          <w:lang w:val="ro-RO"/>
        </w:rPr>
        <w:t>a instituţiilor de învăţământ primar şi secundar general</w:t>
      </w:r>
      <w:r w:rsidRPr="00043257">
        <w:rPr>
          <w:rFonts w:ascii="Times New Roman" w:hAnsi="Times New Roman" w:cs="Times New Roman"/>
          <w:bCs/>
          <w:color w:val="000000"/>
          <w:sz w:val="28"/>
          <w:lang w:val="ro-RO"/>
        </w:rPr>
        <w:t xml:space="preserve"> </w:t>
      </w:r>
      <w:r w:rsidRPr="00043257">
        <w:rPr>
          <w:rStyle w:val="docheader"/>
          <w:rFonts w:ascii="Times New Roman" w:hAnsi="Times New Roman" w:cs="Times New Roman"/>
          <w:bCs/>
          <w:color w:val="000000"/>
          <w:sz w:val="28"/>
          <w:lang w:val="ro-RO"/>
        </w:rPr>
        <w:t>din subordinea autorităţilor publice locale de nivelul</w:t>
      </w:r>
      <w:r w:rsidRPr="00043257">
        <w:rPr>
          <w:rStyle w:val="apple-converted-space"/>
          <w:rFonts w:ascii="Times New Roman" w:hAnsi="Times New Roman" w:cs="Times New Roman"/>
          <w:bCs/>
          <w:color w:val="000000"/>
          <w:sz w:val="28"/>
          <w:lang w:val="ro-RO"/>
        </w:rPr>
        <w:t> </w:t>
      </w:r>
      <w:r w:rsidRPr="00043257">
        <w:rPr>
          <w:rFonts w:ascii="Times New Roman" w:hAnsi="Times New Roman" w:cs="Times New Roman"/>
          <w:bCs/>
          <w:color w:val="000000"/>
          <w:sz w:val="28"/>
          <w:lang w:val="ro-RO"/>
        </w:rPr>
        <w:t xml:space="preserve"> </w:t>
      </w:r>
      <w:r w:rsidRPr="00043257">
        <w:rPr>
          <w:rStyle w:val="docheader"/>
          <w:rFonts w:ascii="Times New Roman" w:hAnsi="Times New Roman" w:cs="Times New Roman"/>
          <w:bCs/>
          <w:color w:val="000000"/>
          <w:sz w:val="28"/>
          <w:lang w:val="ro-RO"/>
        </w:rPr>
        <w:t>al doilea</w:t>
      </w:r>
      <w:r w:rsidRPr="00043257">
        <w:rPr>
          <w:rStyle w:val="docheader"/>
          <w:rFonts w:ascii="Times New Roman" w:hAnsi="Times New Roman" w:cs="Times New Roman"/>
          <w:b/>
          <w:bCs/>
          <w:color w:val="000000"/>
          <w:sz w:val="28"/>
          <w:lang w:val="ro-RO"/>
        </w:rPr>
        <w:t xml:space="preserve"> (</w:t>
      </w:r>
      <w:r w:rsidRPr="00043257">
        <w:rPr>
          <w:rStyle w:val="apple-style-span"/>
          <w:rFonts w:ascii="Times New Roman" w:hAnsi="Times New Roman" w:cs="Times New Roman"/>
          <w:color w:val="000000"/>
          <w:sz w:val="28"/>
          <w:lang w:val="ro-RO"/>
        </w:rPr>
        <w:t>Anexa nr. 3</w:t>
      </w:r>
      <w:r w:rsidRPr="00043257">
        <w:rPr>
          <w:rStyle w:val="Robust"/>
          <w:rFonts w:ascii="Times New Roman" w:hAnsi="Times New Roman" w:cs="Times New Roman"/>
          <w:color w:val="000000"/>
          <w:sz w:val="28"/>
          <w:lang w:val="ro-RO"/>
        </w:rPr>
        <w:t xml:space="preserve">  </w:t>
      </w:r>
      <w:r w:rsidRPr="00043257">
        <w:rPr>
          <w:rStyle w:val="apple-style-span"/>
          <w:rFonts w:ascii="Times New Roman" w:hAnsi="Times New Roman" w:cs="Times New Roman"/>
          <w:bCs/>
          <w:color w:val="000000"/>
          <w:sz w:val="28"/>
          <w:lang w:val="ro-RO"/>
        </w:rPr>
        <w:t>Regulamentul privind formarea şi utilizarea fondului pentru educaţie incluzivă)</w:t>
      </w:r>
      <w:r w:rsidRPr="00043257">
        <w:rPr>
          <w:rFonts w:ascii="Times New Roman" w:hAnsi="Times New Roman" w:cs="Times New Roman"/>
          <w:sz w:val="28"/>
          <w:lang w:val="ro-RO"/>
        </w:rPr>
        <w:t xml:space="preserve">, având în vedere avizul pozitiv al Comisiilor consultative pentru probleme de economie, buget şi finanţe, şi probleme sociale, în temeiul art. 43 al. (1) lit. « b », 46 al. (1) al Legii nr.436 - XVI din </w:t>
      </w:r>
      <w:r w:rsidRPr="00043257">
        <w:rPr>
          <w:rFonts w:ascii="Times New Roman" w:hAnsi="Times New Roman" w:cs="Times New Roman"/>
          <w:spacing w:val="12"/>
          <w:sz w:val="28"/>
          <w:lang w:val="ro-RO"/>
        </w:rPr>
        <w:t xml:space="preserve">28.12.06 </w:t>
      </w:r>
      <w:r w:rsidRPr="00043257">
        <w:rPr>
          <w:rFonts w:ascii="Times New Roman" w:hAnsi="Times New Roman" w:cs="Times New Roman"/>
          <w:sz w:val="28"/>
          <w:lang w:val="ro-RO"/>
        </w:rPr>
        <w:t>privind administraţia publică locală, Consiliul raiona,</w:t>
      </w:r>
    </w:p>
    <w:p w:rsidR="002C1A85" w:rsidRPr="00043257" w:rsidRDefault="002C1A85" w:rsidP="002C1A85">
      <w:pPr>
        <w:tabs>
          <w:tab w:val="left" w:pos="3420"/>
        </w:tabs>
        <w:jc w:val="center"/>
        <w:rPr>
          <w:rFonts w:ascii="Times New Roman" w:hAnsi="Times New Roman" w:cs="Times New Roman"/>
          <w:b/>
          <w:sz w:val="28"/>
          <w:lang w:val="ro-RO"/>
        </w:rPr>
      </w:pPr>
      <w:r w:rsidRPr="00043257">
        <w:rPr>
          <w:rFonts w:ascii="Times New Roman" w:hAnsi="Times New Roman" w:cs="Times New Roman"/>
          <w:b/>
          <w:sz w:val="28"/>
          <w:lang w:val="ro-RO"/>
        </w:rPr>
        <w:t>DECIDE:</w:t>
      </w:r>
    </w:p>
    <w:p w:rsidR="002C1A85" w:rsidRPr="00043257" w:rsidRDefault="002C1A85" w:rsidP="00EC5742">
      <w:pPr>
        <w:pStyle w:val="Listparagraf1"/>
        <w:numPr>
          <w:ilvl w:val="0"/>
          <w:numId w:val="1"/>
        </w:numPr>
        <w:tabs>
          <w:tab w:val="left" w:pos="993"/>
        </w:tabs>
        <w:spacing w:after="0" w:line="240" w:lineRule="auto"/>
        <w:ind w:left="0" w:firstLine="567"/>
        <w:jc w:val="both"/>
        <w:rPr>
          <w:rFonts w:ascii="Times New Roman" w:hAnsi="Times New Roman"/>
          <w:sz w:val="28"/>
          <w:szCs w:val="24"/>
          <w:lang w:val="ro-RO"/>
        </w:rPr>
      </w:pPr>
      <w:r w:rsidRPr="00043257">
        <w:rPr>
          <w:rFonts w:ascii="Times New Roman" w:hAnsi="Times New Roman"/>
          <w:sz w:val="28"/>
          <w:szCs w:val="24"/>
          <w:lang w:val="ro-RO"/>
        </w:rPr>
        <w:t>Se alocă mijloace fin</w:t>
      </w:r>
      <w:r w:rsidR="0001226F" w:rsidRPr="00043257">
        <w:rPr>
          <w:rFonts w:ascii="Times New Roman" w:hAnsi="Times New Roman"/>
          <w:sz w:val="28"/>
          <w:szCs w:val="24"/>
          <w:lang w:val="ro-RO"/>
        </w:rPr>
        <w:t>anciare din componenta raională</w:t>
      </w:r>
      <w:r w:rsidRPr="00043257">
        <w:rPr>
          <w:rFonts w:ascii="Times New Roman" w:hAnsi="Times New Roman"/>
          <w:sz w:val="28"/>
          <w:szCs w:val="24"/>
          <w:lang w:val="ro-RO"/>
        </w:rPr>
        <w:t xml:space="preserve"> în sumă de </w:t>
      </w:r>
      <w:r w:rsidR="0093515E" w:rsidRPr="00043257">
        <w:rPr>
          <w:rFonts w:ascii="Times New Roman" w:hAnsi="Times New Roman"/>
          <w:b/>
          <w:bCs/>
          <w:color w:val="000000"/>
          <w:sz w:val="28"/>
          <w:szCs w:val="28"/>
          <w:lang w:val="ro-RO" w:eastAsia="ru-RU"/>
        </w:rPr>
        <w:t>1</w:t>
      </w:r>
      <w:r w:rsidR="00CD6141">
        <w:rPr>
          <w:rFonts w:ascii="Times New Roman" w:hAnsi="Times New Roman"/>
          <w:b/>
          <w:bCs/>
          <w:color w:val="000000"/>
          <w:sz w:val="28"/>
          <w:szCs w:val="28"/>
          <w:lang w:val="ro-RO" w:eastAsia="ru-RU"/>
        </w:rPr>
        <w:t>133</w:t>
      </w:r>
      <w:r w:rsidR="0093515E" w:rsidRPr="00043257">
        <w:rPr>
          <w:rFonts w:ascii="Times New Roman" w:hAnsi="Times New Roman"/>
          <w:b/>
          <w:bCs/>
          <w:color w:val="000000"/>
          <w:sz w:val="28"/>
          <w:szCs w:val="28"/>
          <w:lang w:val="ro-RO" w:eastAsia="ru-RU"/>
        </w:rPr>
        <w:t>,</w:t>
      </w:r>
      <w:r w:rsidR="00CD6141">
        <w:rPr>
          <w:rFonts w:ascii="Times New Roman" w:hAnsi="Times New Roman"/>
          <w:b/>
          <w:bCs/>
          <w:color w:val="000000"/>
          <w:sz w:val="28"/>
          <w:szCs w:val="28"/>
          <w:lang w:val="ro-RO" w:eastAsia="ru-RU"/>
        </w:rPr>
        <w:t>7</w:t>
      </w:r>
      <w:r w:rsidR="00EC5742" w:rsidRPr="00043257">
        <w:rPr>
          <w:rFonts w:ascii="Times New Roman" w:hAnsi="Times New Roman"/>
          <w:b/>
          <w:bCs/>
          <w:color w:val="000000"/>
          <w:sz w:val="28"/>
          <w:szCs w:val="28"/>
          <w:lang w:val="ro-RO" w:eastAsia="ru-RU"/>
        </w:rPr>
        <w:t xml:space="preserve"> </w:t>
      </w:r>
      <w:r w:rsidRPr="00FA56F9">
        <w:rPr>
          <w:rFonts w:ascii="Times New Roman" w:hAnsi="Times New Roman"/>
          <w:b/>
          <w:sz w:val="28"/>
          <w:szCs w:val="28"/>
          <w:lang w:val="ro-RO"/>
        </w:rPr>
        <w:t>mii</w:t>
      </w:r>
      <w:r w:rsidRPr="00FA56F9">
        <w:rPr>
          <w:rFonts w:ascii="Times New Roman" w:hAnsi="Times New Roman"/>
          <w:b/>
          <w:sz w:val="28"/>
          <w:szCs w:val="24"/>
          <w:lang w:val="ro-RO"/>
        </w:rPr>
        <w:t xml:space="preserve"> lei,</w:t>
      </w:r>
      <w:r w:rsidRPr="00043257">
        <w:rPr>
          <w:rFonts w:ascii="Times New Roman" w:hAnsi="Times New Roman"/>
          <w:sz w:val="28"/>
          <w:szCs w:val="24"/>
          <w:lang w:val="ro-RO"/>
        </w:rPr>
        <w:t xml:space="preserve"> pentru</w:t>
      </w:r>
      <w:r w:rsidR="00CC305E" w:rsidRPr="00043257">
        <w:rPr>
          <w:rFonts w:ascii="Times New Roman" w:hAnsi="Times New Roman"/>
          <w:sz w:val="28"/>
          <w:szCs w:val="24"/>
          <w:lang w:val="ro-RO"/>
        </w:rPr>
        <w:t xml:space="preserve"> domeniul</w:t>
      </w:r>
      <w:r w:rsidRPr="00043257">
        <w:rPr>
          <w:rFonts w:ascii="Times New Roman" w:hAnsi="Times New Roman"/>
          <w:sz w:val="28"/>
          <w:szCs w:val="24"/>
          <w:lang w:val="ro-RO"/>
        </w:rPr>
        <w:t xml:space="preserve"> educație incluzivă, în scopul remunerării cadrelor didactice de sprijin din </w:t>
      </w:r>
      <w:r w:rsidR="00FE4C0C" w:rsidRPr="00043257">
        <w:rPr>
          <w:rFonts w:ascii="Times New Roman" w:hAnsi="Times New Roman"/>
          <w:sz w:val="28"/>
          <w:szCs w:val="24"/>
          <w:lang w:val="ro-RO"/>
        </w:rPr>
        <w:t>cadrul instituţiilor</w:t>
      </w:r>
      <w:r w:rsidRPr="00043257">
        <w:rPr>
          <w:rFonts w:ascii="Times New Roman" w:hAnsi="Times New Roman"/>
          <w:sz w:val="28"/>
          <w:szCs w:val="24"/>
          <w:lang w:val="ro-RO"/>
        </w:rPr>
        <w:t xml:space="preserve"> de învăţământ general  din raion</w:t>
      </w:r>
      <w:r w:rsidR="0093515E" w:rsidRPr="00043257">
        <w:rPr>
          <w:rFonts w:ascii="Times New Roman" w:hAnsi="Times New Roman"/>
          <w:sz w:val="28"/>
          <w:szCs w:val="24"/>
          <w:lang w:val="ro-RO"/>
        </w:rPr>
        <w:t xml:space="preserve"> și întreținerea centrelor de resur</w:t>
      </w:r>
      <w:r w:rsidR="00393E18" w:rsidRPr="00043257">
        <w:rPr>
          <w:rFonts w:ascii="Times New Roman" w:hAnsi="Times New Roman"/>
          <w:sz w:val="28"/>
          <w:szCs w:val="24"/>
          <w:lang w:val="ro-RO"/>
        </w:rPr>
        <w:t>se</w:t>
      </w:r>
      <w:r w:rsidRPr="00043257">
        <w:rPr>
          <w:rFonts w:ascii="Times New Roman" w:hAnsi="Times New Roman"/>
          <w:sz w:val="28"/>
          <w:szCs w:val="24"/>
          <w:lang w:val="ro-RO"/>
        </w:rPr>
        <w:t xml:space="preserve">, pentru perioada </w:t>
      </w:r>
      <w:r w:rsidR="0093515E" w:rsidRPr="00043257">
        <w:rPr>
          <w:rFonts w:ascii="Times New Roman" w:hAnsi="Times New Roman"/>
          <w:bCs/>
          <w:color w:val="000000"/>
          <w:sz w:val="28"/>
          <w:szCs w:val="24"/>
          <w:lang w:val="ro-RO" w:eastAsia="ru-RU"/>
        </w:rPr>
        <w:t>01.01.201</w:t>
      </w:r>
      <w:r w:rsidR="00CD6141">
        <w:rPr>
          <w:rFonts w:ascii="Times New Roman" w:hAnsi="Times New Roman"/>
          <w:bCs/>
          <w:color w:val="000000"/>
          <w:sz w:val="28"/>
          <w:szCs w:val="24"/>
          <w:lang w:val="ro-RO" w:eastAsia="ru-RU"/>
        </w:rPr>
        <w:t>9</w:t>
      </w:r>
      <w:r w:rsidR="00EC5742" w:rsidRPr="00043257">
        <w:rPr>
          <w:rFonts w:ascii="Times New Roman" w:hAnsi="Times New Roman"/>
          <w:bCs/>
          <w:color w:val="000000"/>
          <w:sz w:val="28"/>
          <w:szCs w:val="24"/>
          <w:lang w:val="ro-RO" w:eastAsia="ru-RU"/>
        </w:rPr>
        <w:t xml:space="preserve"> - 31.08.201</w:t>
      </w:r>
      <w:r w:rsidR="00CD6141">
        <w:rPr>
          <w:rFonts w:ascii="Times New Roman" w:hAnsi="Times New Roman"/>
          <w:bCs/>
          <w:color w:val="000000"/>
          <w:sz w:val="28"/>
          <w:szCs w:val="24"/>
          <w:lang w:val="ro-RO" w:eastAsia="ru-RU"/>
        </w:rPr>
        <w:t>9</w:t>
      </w:r>
      <w:r w:rsidR="00CC305E" w:rsidRPr="00043257">
        <w:rPr>
          <w:rFonts w:ascii="Times New Roman" w:hAnsi="Times New Roman"/>
          <w:sz w:val="32"/>
          <w:szCs w:val="24"/>
          <w:lang w:val="ro-RO"/>
        </w:rPr>
        <w:t xml:space="preserve">. </w:t>
      </w:r>
      <w:r w:rsidRPr="00043257">
        <w:rPr>
          <w:rFonts w:ascii="Times New Roman" w:hAnsi="Times New Roman"/>
          <w:sz w:val="28"/>
          <w:szCs w:val="24"/>
          <w:lang w:val="ro-RO"/>
        </w:rPr>
        <w:t>Mijloacele financiare stipulate în prezentul punct vor fi repartizate  conform prevederilor anexei, parte integrantă a deciziei date .</w:t>
      </w:r>
    </w:p>
    <w:p w:rsidR="002C1A85" w:rsidRPr="00043257" w:rsidRDefault="002C1A85" w:rsidP="002C1A85">
      <w:pPr>
        <w:pStyle w:val="msonormalcxspmiddle"/>
        <w:numPr>
          <w:ilvl w:val="0"/>
          <w:numId w:val="1"/>
        </w:numPr>
        <w:tabs>
          <w:tab w:val="left" w:pos="993"/>
        </w:tabs>
        <w:spacing w:before="0" w:beforeAutospacing="0" w:after="0" w:afterAutospacing="0"/>
        <w:ind w:left="0" w:firstLine="567"/>
        <w:contextualSpacing/>
        <w:jc w:val="both"/>
        <w:rPr>
          <w:sz w:val="28"/>
          <w:lang w:val="ro-RO"/>
        </w:rPr>
      </w:pPr>
      <w:r w:rsidRPr="00043257">
        <w:rPr>
          <w:sz w:val="28"/>
          <w:lang w:val="ro-RO"/>
        </w:rPr>
        <w:t xml:space="preserve">Executarea prezentei decizii se pune în seama şefului Direcţiei Finanţe, şefului Direcţiei Generale Educaţie şi managerilor instituțiilor de </w:t>
      </w:r>
      <w:r w:rsidR="00CC305E" w:rsidRPr="00043257">
        <w:rPr>
          <w:sz w:val="28"/>
          <w:lang w:val="ro-RO"/>
        </w:rPr>
        <w:t>învățământ</w:t>
      </w:r>
      <w:r w:rsidR="0001226F" w:rsidRPr="00043257">
        <w:rPr>
          <w:sz w:val="28"/>
          <w:lang w:val="ro-RO"/>
        </w:rPr>
        <w:t xml:space="preserve"> vizate, în parte conform atribuțiilor de funcție</w:t>
      </w:r>
      <w:r w:rsidRPr="00043257">
        <w:rPr>
          <w:sz w:val="28"/>
          <w:lang w:val="ro-RO"/>
        </w:rPr>
        <w:t>.</w:t>
      </w:r>
    </w:p>
    <w:p w:rsidR="002C1A85" w:rsidRPr="00043257" w:rsidRDefault="002C1A85" w:rsidP="002C1A85">
      <w:pPr>
        <w:pStyle w:val="msonormalcxspmiddle"/>
        <w:numPr>
          <w:ilvl w:val="0"/>
          <w:numId w:val="1"/>
        </w:numPr>
        <w:tabs>
          <w:tab w:val="left" w:pos="993"/>
        </w:tabs>
        <w:spacing w:before="0" w:beforeAutospacing="0" w:after="0" w:afterAutospacing="0"/>
        <w:ind w:left="0" w:firstLine="567"/>
        <w:contextualSpacing/>
        <w:jc w:val="both"/>
        <w:rPr>
          <w:sz w:val="28"/>
          <w:lang w:val="ro-RO"/>
        </w:rPr>
      </w:pPr>
      <w:r w:rsidRPr="00043257">
        <w:rPr>
          <w:sz w:val="28"/>
          <w:lang w:val="ro-RO"/>
        </w:rPr>
        <w:t>Controlul asupra executării prezentei decizii urmează a fi exe</w:t>
      </w:r>
      <w:r w:rsidR="00FA56F9">
        <w:rPr>
          <w:sz w:val="28"/>
          <w:lang w:val="ro-RO"/>
        </w:rPr>
        <w:t>rcitat de Vicepreședintele raionului pentru probleme sociale</w:t>
      </w:r>
      <w:r w:rsidRPr="00043257">
        <w:rPr>
          <w:sz w:val="28"/>
          <w:lang w:val="ro-RO"/>
        </w:rPr>
        <w:t>.</w:t>
      </w:r>
    </w:p>
    <w:p w:rsidR="002C1A85" w:rsidRPr="00043257" w:rsidRDefault="002C1A85" w:rsidP="00CD6141">
      <w:pPr>
        <w:ind w:firstLine="284"/>
        <w:jc w:val="both"/>
        <w:rPr>
          <w:rFonts w:ascii="Times New Roman" w:hAnsi="Times New Roman" w:cs="Times New Roman"/>
          <w:sz w:val="28"/>
          <w:lang w:val="ro-RO"/>
        </w:rPr>
      </w:pPr>
      <w:r w:rsidRPr="00043257">
        <w:rPr>
          <w:rFonts w:ascii="Times New Roman" w:hAnsi="Times New Roman" w:cs="Times New Roman"/>
          <w:sz w:val="28"/>
          <w:lang w:val="ro-RO"/>
        </w:rPr>
        <w:t xml:space="preserve">    4.</w:t>
      </w:r>
      <w:r w:rsidRPr="00043257">
        <w:rPr>
          <w:rFonts w:ascii="Times New Roman" w:hAnsi="Times New Roman" w:cs="Times New Roman"/>
          <w:sz w:val="28"/>
          <w:szCs w:val="28"/>
          <w:lang w:val="ro-RO"/>
        </w:rPr>
        <w:t xml:space="preserve">  </w:t>
      </w:r>
      <w:r w:rsidR="00CD6141" w:rsidRPr="00CD6141">
        <w:rPr>
          <w:rFonts w:ascii="Times New Roman" w:hAnsi="Times New Roman" w:cs="Times New Roman"/>
          <w:sz w:val="28"/>
          <w:szCs w:val="28"/>
          <w:lang w:val="ro-RO"/>
        </w:rPr>
        <w:t xml:space="preserve">Prezenta decizie urmează a fi adusă la cunoştinţa titularilor funcțiilor vizate, se publică pe site-ul </w:t>
      </w:r>
      <w:hyperlink r:id="rId12" w:history="1">
        <w:r w:rsidR="00FA56F9" w:rsidRPr="0043515C">
          <w:rPr>
            <w:rStyle w:val="Hyperlink"/>
            <w:rFonts w:ascii="Times New Roman" w:hAnsi="Times New Roman"/>
            <w:sz w:val="28"/>
            <w:szCs w:val="28"/>
            <w:lang w:val="ro-RO"/>
          </w:rPr>
          <w:t>www.telenesti.md</w:t>
        </w:r>
      </w:hyperlink>
      <w:r w:rsidR="00FA56F9">
        <w:rPr>
          <w:rFonts w:ascii="Times New Roman" w:hAnsi="Times New Roman" w:cs="Times New Roman"/>
          <w:sz w:val="28"/>
          <w:szCs w:val="28"/>
          <w:lang w:val="ro-RO"/>
        </w:rPr>
        <w:t xml:space="preserve"> </w:t>
      </w:r>
      <w:r w:rsidR="00CD6141" w:rsidRPr="00CD6141">
        <w:rPr>
          <w:rFonts w:ascii="Times New Roman" w:hAnsi="Times New Roman" w:cs="Times New Roman"/>
          <w:sz w:val="28"/>
          <w:szCs w:val="28"/>
          <w:lang w:val="ro-RO"/>
        </w:rPr>
        <w:t>, inclusiv în buletinul informativ ”Monitorul de Telenești” şi intră în vigoare la data includerii în Registru de stat al actelor locale.</w:t>
      </w:r>
    </w:p>
    <w:p w:rsidR="002C1A85" w:rsidRPr="00043257" w:rsidRDefault="002C1A85" w:rsidP="002C1A85">
      <w:pPr>
        <w:tabs>
          <w:tab w:val="left" w:pos="851"/>
        </w:tabs>
        <w:jc w:val="both"/>
        <w:rPr>
          <w:rFonts w:ascii="Times New Roman" w:hAnsi="Times New Roman" w:cs="Times New Roman"/>
          <w:b/>
          <w:sz w:val="28"/>
          <w:szCs w:val="26"/>
          <w:lang w:val="ro-RO"/>
        </w:rPr>
      </w:pPr>
      <w:r w:rsidRPr="00043257">
        <w:rPr>
          <w:rFonts w:ascii="Times New Roman" w:hAnsi="Times New Roman" w:cs="Times New Roman"/>
          <w:b/>
          <w:sz w:val="28"/>
          <w:lang w:val="ro-RO"/>
        </w:rPr>
        <w:t xml:space="preserve">     Preşedintele şedinţei                                        </w:t>
      </w:r>
      <w:r w:rsidR="00CC305E" w:rsidRPr="00043257">
        <w:rPr>
          <w:rFonts w:ascii="Times New Roman" w:hAnsi="Times New Roman" w:cs="Times New Roman"/>
          <w:b/>
          <w:sz w:val="28"/>
          <w:lang w:val="ro-RO"/>
        </w:rPr>
        <w:t xml:space="preserve">     </w:t>
      </w:r>
      <w:r w:rsidR="0001226F" w:rsidRPr="00043257">
        <w:rPr>
          <w:rFonts w:ascii="Times New Roman" w:hAnsi="Times New Roman" w:cs="Times New Roman"/>
          <w:b/>
          <w:sz w:val="28"/>
          <w:lang w:val="ro-RO"/>
        </w:rPr>
        <w:t xml:space="preserve">     </w:t>
      </w:r>
      <w:r w:rsidR="00114045">
        <w:rPr>
          <w:rFonts w:ascii="Times New Roman" w:hAnsi="Times New Roman" w:cs="Times New Roman"/>
          <w:b/>
          <w:sz w:val="28"/>
          <w:lang w:val="ro-RO"/>
        </w:rPr>
        <w:t xml:space="preserve">    </w:t>
      </w:r>
    </w:p>
    <w:p w:rsidR="002C1A85" w:rsidRPr="00043257" w:rsidRDefault="002C1A85" w:rsidP="002C1A85">
      <w:pPr>
        <w:tabs>
          <w:tab w:val="left" w:pos="851"/>
        </w:tabs>
        <w:jc w:val="both"/>
        <w:rPr>
          <w:rFonts w:ascii="Times New Roman" w:hAnsi="Times New Roman" w:cs="Times New Roman"/>
          <w:b/>
          <w:sz w:val="28"/>
          <w:lang w:val="ro-RO"/>
        </w:rPr>
      </w:pPr>
      <w:r w:rsidRPr="00043257">
        <w:rPr>
          <w:rFonts w:ascii="Times New Roman" w:hAnsi="Times New Roman" w:cs="Times New Roman"/>
          <w:b/>
          <w:sz w:val="28"/>
          <w:lang w:val="ro-RO"/>
        </w:rPr>
        <w:t>Secretarul  Consiliului  raional                                              Sergiu Lazăr</w:t>
      </w:r>
    </w:p>
    <w:p w:rsidR="002C1A85" w:rsidRPr="00043257" w:rsidRDefault="002C1A85" w:rsidP="002C1A85">
      <w:pPr>
        <w:tabs>
          <w:tab w:val="left" w:pos="3105"/>
          <w:tab w:val="right" w:pos="9214"/>
        </w:tabs>
        <w:rPr>
          <w:lang w:val="ro-RO"/>
        </w:rPr>
      </w:pPr>
    </w:p>
    <w:p w:rsidR="008B6CCD" w:rsidRPr="00043257" w:rsidRDefault="008B6CCD" w:rsidP="00CC305E">
      <w:pPr>
        <w:tabs>
          <w:tab w:val="left" w:pos="3105"/>
          <w:tab w:val="right" w:pos="9214"/>
        </w:tabs>
        <w:spacing w:after="0"/>
        <w:jc w:val="right"/>
        <w:rPr>
          <w:rFonts w:ascii="Times New Roman" w:hAnsi="Times New Roman" w:cs="Times New Roman"/>
          <w:lang w:val="ro-RO"/>
        </w:rPr>
      </w:pPr>
    </w:p>
    <w:p w:rsidR="002C1A85" w:rsidRPr="00043257" w:rsidRDefault="002C1A85" w:rsidP="00CC305E">
      <w:pPr>
        <w:tabs>
          <w:tab w:val="left" w:pos="3105"/>
          <w:tab w:val="right" w:pos="9214"/>
        </w:tabs>
        <w:spacing w:after="0"/>
        <w:jc w:val="right"/>
        <w:rPr>
          <w:rFonts w:ascii="Times New Roman" w:hAnsi="Times New Roman" w:cs="Times New Roman"/>
          <w:lang w:val="ro-RO"/>
        </w:rPr>
      </w:pPr>
      <w:r w:rsidRPr="00043257">
        <w:rPr>
          <w:rFonts w:ascii="Times New Roman" w:hAnsi="Times New Roman" w:cs="Times New Roman"/>
          <w:lang w:val="ro-RO"/>
        </w:rPr>
        <w:t xml:space="preserve">Anexă la Decizia C.R. </w:t>
      </w:r>
    </w:p>
    <w:p w:rsidR="002C1A85" w:rsidRPr="00043257" w:rsidRDefault="00114045" w:rsidP="00CC305E">
      <w:pPr>
        <w:tabs>
          <w:tab w:val="left" w:pos="3105"/>
          <w:tab w:val="right" w:pos="9214"/>
        </w:tabs>
        <w:spacing w:after="0"/>
        <w:jc w:val="right"/>
        <w:rPr>
          <w:rFonts w:ascii="Times New Roman" w:hAnsi="Times New Roman" w:cs="Times New Roman"/>
          <w:lang w:val="ro-RO"/>
        </w:rPr>
      </w:pPr>
      <w:r>
        <w:rPr>
          <w:rFonts w:ascii="Times New Roman" w:hAnsi="Times New Roman" w:cs="Times New Roman"/>
          <w:lang w:val="ro-RO"/>
        </w:rPr>
        <w:t>n</w:t>
      </w:r>
      <w:r w:rsidR="00004B34" w:rsidRPr="00043257">
        <w:rPr>
          <w:rFonts w:ascii="Times New Roman" w:hAnsi="Times New Roman" w:cs="Times New Roman"/>
          <w:lang w:val="ro-RO"/>
        </w:rPr>
        <w:t>r. 1/</w:t>
      </w:r>
      <w:r w:rsidR="00FA56F9">
        <w:rPr>
          <w:rFonts w:ascii="Times New Roman" w:hAnsi="Times New Roman" w:cs="Times New Roman"/>
          <w:lang w:val="ro-RO"/>
        </w:rPr>
        <w:t xml:space="preserve">     </w:t>
      </w:r>
      <w:r w:rsidR="00004B34" w:rsidRPr="00043257">
        <w:rPr>
          <w:rFonts w:ascii="Times New Roman" w:hAnsi="Times New Roman" w:cs="Times New Roman"/>
          <w:lang w:val="ro-RO"/>
        </w:rPr>
        <w:t xml:space="preserve"> din </w:t>
      </w:r>
      <w:r>
        <w:rPr>
          <w:rFonts w:ascii="Times New Roman" w:hAnsi="Times New Roman" w:cs="Times New Roman"/>
          <w:lang w:val="ro-RO"/>
        </w:rPr>
        <w:t>2</w:t>
      </w:r>
      <w:r w:rsidR="00CD6141">
        <w:rPr>
          <w:rFonts w:ascii="Times New Roman" w:hAnsi="Times New Roman" w:cs="Times New Roman"/>
          <w:lang w:val="ro-RO"/>
        </w:rPr>
        <w:t>1</w:t>
      </w:r>
      <w:r>
        <w:rPr>
          <w:rFonts w:ascii="Times New Roman" w:hAnsi="Times New Roman" w:cs="Times New Roman"/>
          <w:lang w:val="ro-RO"/>
        </w:rPr>
        <w:t xml:space="preserve"> </w:t>
      </w:r>
      <w:r w:rsidR="00CD6141">
        <w:rPr>
          <w:rFonts w:ascii="Times New Roman" w:hAnsi="Times New Roman" w:cs="Times New Roman"/>
          <w:lang w:val="ro-RO"/>
        </w:rPr>
        <w:t>martie</w:t>
      </w:r>
      <w:r>
        <w:rPr>
          <w:rFonts w:ascii="Times New Roman" w:hAnsi="Times New Roman" w:cs="Times New Roman"/>
          <w:lang w:val="ro-RO"/>
        </w:rPr>
        <w:t xml:space="preserve"> </w:t>
      </w:r>
      <w:r w:rsidR="00004B34" w:rsidRPr="00043257">
        <w:rPr>
          <w:rFonts w:ascii="Times New Roman" w:hAnsi="Times New Roman" w:cs="Times New Roman"/>
          <w:lang w:val="ro-RO"/>
        </w:rPr>
        <w:t>201</w:t>
      </w:r>
      <w:r w:rsidR="00CD6141">
        <w:rPr>
          <w:rFonts w:ascii="Times New Roman" w:hAnsi="Times New Roman" w:cs="Times New Roman"/>
          <w:lang w:val="ro-RO"/>
        </w:rPr>
        <w:t>9</w:t>
      </w:r>
    </w:p>
    <w:p w:rsidR="00393E18" w:rsidRPr="00043257" w:rsidRDefault="00393E18" w:rsidP="00CC305E">
      <w:pPr>
        <w:tabs>
          <w:tab w:val="left" w:pos="3105"/>
          <w:tab w:val="right" w:pos="9214"/>
        </w:tabs>
        <w:spacing w:after="0"/>
        <w:jc w:val="right"/>
        <w:rPr>
          <w:rFonts w:ascii="Times New Roman" w:hAnsi="Times New Roman" w:cs="Times New Roman"/>
          <w:lang w:val="ro-RO"/>
        </w:rPr>
      </w:pPr>
    </w:p>
    <w:p w:rsidR="00CD6141" w:rsidRPr="00FA56F9" w:rsidRDefault="00CD6141" w:rsidP="00CD6141">
      <w:pPr>
        <w:jc w:val="center"/>
        <w:rPr>
          <w:rFonts w:ascii="Times New Roman" w:hAnsi="Times New Roman" w:cs="Times New Roman"/>
          <w:b/>
          <w:sz w:val="24"/>
          <w:szCs w:val="24"/>
          <w:lang w:val="en-US"/>
        </w:rPr>
      </w:pPr>
      <w:r w:rsidRPr="00FA56F9">
        <w:rPr>
          <w:rFonts w:ascii="Times New Roman" w:hAnsi="Times New Roman" w:cs="Times New Roman"/>
          <w:b/>
          <w:sz w:val="24"/>
          <w:szCs w:val="24"/>
          <w:lang w:val="en-US"/>
        </w:rPr>
        <w:t>Necesarul mijloacelor financiare</w:t>
      </w:r>
    </w:p>
    <w:p w:rsidR="00CD6141" w:rsidRPr="00FA56F9" w:rsidRDefault="00CD6141" w:rsidP="00CD6141">
      <w:pPr>
        <w:jc w:val="center"/>
        <w:rPr>
          <w:rFonts w:ascii="Times New Roman" w:hAnsi="Times New Roman" w:cs="Times New Roman"/>
          <w:b/>
          <w:sz w:val="24"/>
          <w:szCs w:val="24"/>
          <w:lang w:val="en-US"/>
        </w:rPr>
      </w:pPr>
      <w:r w:rsidRPr="00FA56F9">
        <w:rPr>
          <w:rFonts w:ascii="Times New Roman" w:hAnsi="Times New Roman" w:cs="Times New Roman"/>
          <w:b/>
          <w:sz w:val="24"/>
          <w:szCs w:val="24"/>
          <w:lang w:val="en-US"/>
        </w:rPr>
        <w:t>Pentru remunerarea cadrelor didactice de sprijin din cadrul instituțiilor de învățământ general din raion și întreținerea centrelor de resurse, în perioada 01.01.2019 - 31.08.2019</w:t>
      </w:r>
    </w:p>
    <w:tbl>
      <w:tblPr>
        <w:tblStyle w:val="GrilTabel"/>
        <w:tblW w:w="0" w:type="auto"/>
        <w:tblLook w:val="04A0"/>
      </w:tblPr>
      <w:tblGrid>
        <w:gridCol w:w="569"/>
        <w:gridCol w:w="2233"/>
        <w:gridCol w:w="850"/>
        <w:gridCol w:w="697"/>
        <w:gridCol w:w="1036"/>
        <w:gridCol w:w="1244"/>
        <w:gridCol w:w="992"/>
        <w:gridCol w:w="1256"/>
      </w:tblGrid>
      <w:tr w:rsidR="00CD6141" w:rsidRPr="00FA56F9" w:rsidTr="000655B1">
        <w:tc>
          <w:tcPr>
            <w:tcW w:w="569" w:type="dxa"/>
          </w:tcPr>
          <w:p w:rsidR="00CD6141"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Nr.</w:t>
            </w:r>
          </w:p>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crt.</w:t>
            </w:r>
          </w:p>
        </w:tc>
        <w:tc>
          <w:tcPr>
            <w:tcW w:w="2233" w:type="dxa"/>
          </w:tcPr>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Instituția de învățământ</w:t>
            </w:r>
          </w:p>
        </w:tc>
        <w:tc>
          <w:tcPr>
            <w:tcW w:w="850" w:type="dxa"/>
          </w:tcPr>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Nr. de elevi cu CES</w:t>
            </w:r>
          </w:p>
        </w:tc>
        <w:tc>
          <w:tcPr>
            <w:tcW w:w="697" w:type="dxa"/>
          </w:tcPr>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Nr. de elevi cu CES</w:t>
            </w:r>
            <w:r>
              <w:rPr>
                <w:rFonts w:ascii="Times New Roman" w:hAnsi="Times New Roman" w:cs="Times New Roman"/>
                <w:b/>
                <w:sz w:val="24"/>
                <w:szCs w:val="24"/>
              </w:rPr>
              <w:t xml:space="preserve"> la CDS</w:t>
            </w:r>
          </w:p>
        </w:tc>
        <w:tc>
          <w:tcPr>
            <w:tcW w:w="1036" w:type="dxa"/>
          </w:tcPr>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Nr.CDS</w:t>
            </w:r>
          </w:p>
        </w:tc>
        <w:tc>
          <w:tcPr>
            <w:tcW w:w="1244" w:type="dxa"/>
          </w:tcPr>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Unități salariale</w:t>
            </w:r>
          </w:p>
        </w:tc>
        <w:tc>
          <w:tcPr>
            <w:tcW w:w="992" w:type="dxa"/>
          </w:tcPr>
          <w:p w:rsidR="00CD6141" w:rsidRPr="00002DC3"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CREI</w:t>
            </w:r>
          </w:p>
        </w:tc>
        <w:tc>
          <w:tcPr>
            <w:tcW w:w="1256" w:type="dxa"/>
          </w:tcPr>
          <w:p w:rsidR="00CD6141" w:rsidRDefault="00CD6141" w:rsidP="000655B1">
            <w:pPr>
              <w:jc w:val="both"/>
              <w:rPr>
                <w:rFonts w:ascii="Times New Roman" w:hAnsi="Times New Roman" w:cs="Times New Roman"/>
                <w:b/>
                <w:sz w:val="24"/>
                <w:szCs w:val="24"/>
              </w:rPr>
            </w:pPr>
            <w:r w:rsidRPr="00002DC3">
              <w:rPr>
                <w:rFonts w:ascii="Times New Roman" w:hAnsi="Times New Roman" w:cs="Times New Roman"/>
                <w:b/>
                <w:sz w:val="24"/>
                <w:szCs w:val="24"/>
              </w:rPr>
              <w:t>Suma alocațiilor pt salariu CDS</w:t>
            </w:r>
          </w:p>
          <w:p w:rsidR="00CD6141" w:rsidRPr="001A0C3F"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 xml:space="preserve">Mii </w:t>
            </w:r>
            <w:r w:rsidRPr="001A0C3F">
              <w:rPr>
                <w:rFonts w:ascii="Times New Roman" w:hAnsi="Times New Roman" w:cs="Times New Roman"/>
                <w:i/>
                <w:sz w:val="24"/>
                <w:szCs w:val="24"/>
              </w:rPr>
              <w:t>lei</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D. Cantemir” Mîndrești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V. Anestiade” Sărăteni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Negureni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8</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53,3</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4.</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Brînzenii- Vechi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5.</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 xml:space="preserve">IPG ,,T.Brădescu” Chiștelnița </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19</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18</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83,6</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 xml:space="preserve">IPG Țînțăreni </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24,3</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Hirișeni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8.</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V. Cordineanu” Chițcanii-Vechi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Crăsnășeni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0,75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37,1</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L.T. ,, A.Păunescu” Căzănești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7</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24,4</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Băneștii-Vechi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12</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12</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12.</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Inești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14</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12</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13.</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Leușeni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5</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5</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14.</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N.Popa” Verejeni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15.</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Tîrșiței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16.</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Suhuluceni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5</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5</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17.</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N. Holban” Scorțeni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11</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18.</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M.Eminescu” Telenești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25</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23</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2,75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147,9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19.</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Ciulucani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8</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8</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0.75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40,4</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20.</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Coropceni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52,8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21.</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Ghiliceni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22.</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Bogzești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23.</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Băneștii Noi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Mihălașa</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25.</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Anton Moraru” Pistruieni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8</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52,8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26.</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Văsieni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9</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53,8</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27.</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 P.Bechet” Vadul-Leca</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26,9</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28.</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 xml:space="preserve">IPG Ratuș </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6</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25,3</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29.</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Cîșla</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30.</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IPG Budăi</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CD6141" w:rsidTr="000655B1">
        <w:tc>
          <w:tcPr>
            <w:tcW w:w="569"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31.</w:t>
            </w:r>
          </w:p>
        </w:tc>
        <w:tc>
          <w:tcPr>
            <w:tcW w:w="2233"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Școala pr.-grădinița Cucioaia</w:t>
            </w:r>
          </w:p>
        </w:tc>
        <w:tc>
          <w:tcPr>
            <w:tcW w:w="850"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 xml:space="preserve">0 </w:t>
            </w:r>
          </w:p>
        </w:tc>
        <w:tc>
          <w:tcPr>
            <w:tcW w:w="1036"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44"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D6141" w:rsidRDefault="00CD6141" w:rsidP="000655B1">
            <w:pPr>
              <w:jc w:val="both"/>
              <w:rPr>
                <w:rFonts w:ascii="Times New Roman" w:hAnsi="Times New Roman" w:cs="Times New Roman"/>
                <w:sz w:val="24"/>
                <w:szCs w:val="24"/>
              </w:rPr>
            </w:pPr>
            <w:r>
              <w:rPr>
                <w:rFonts w:ascii="Times New Roman" w:hAnsi="Times New Roman" w:cs="Times New Roman"/>
                <w:sz w:val="24"/>
                <w:szCs w:val="24"/>
              </w:rPr>
              <w:t>0</w:t>
            </w:r>
          </w:p>
        </w:tc>
        <w:tc>
          <w:tcPr>
            <w:tcW w:w="1256" w:type="dxa"/>
          </w:tcPr>
          <w:p w:rsidR="00CD6141" w:rsidRPr="00A94835" w:rsidRDefault="00CD6141" w:rsidP="000655B1">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CD6141" w:rsidTr="000655B1">
        <w:tc>
          <w:tcPr>
            <w:tcW w:w="569" w:type="dxa"/>
          </w:tcPr>
          <w:p w:rsidR="00CD6141" w:rsidRDefault="00CD6141" w:rsidP="000655B1">
            <w:pPr>
              <w:jc w:val="both"/>
              <w:rPr>
                <w:rFonts w:ascii="Times New Roman" w:hAnsi="Times New Roman" w:cs="Times New Roman"/>
                <w:sz w:val="24"/>
                <w:szCs w:val="24"/>
              </w:rPr>
            </w:pPr>
          </w:p>
        </w:tc>
        <w:tc>
          <w:tcPr>
            <w:tcW w:w="2233" w:type="dxa"/>
          </w:tcPr>
          <w:p w:rsidR="00CD6141" w:rsidRPr="009331D8" w:rsidRDefault="00CD6141" w:rsidP="000655B1">
            <w:pPr>
              <w:jc w:val="both"/>
              <w:rPr>
                <w:rFonts w:ascii="Times New Roman" w:hAnsi="Times New Roman" w:cs="Times New Roman"/>
                <w:b/>
                <w:sz w:val="24"/>
                <w:szCs w:val="24"/>
              </w:rPr>
            </w:pPr>
            <w:r w:rsidRPr="009331D8">
              <w:rPr>
                <w:rFonts w:ascii="Times New Roman" w:hAnsi="Times New Roman" w:cs="Times New Roman"/>
                <w:b/>
                <w:sz w:val="24"/>
                <w:szCs w:val="24"/>
              </w:rPr>
              <w:t>TOTAL</w:t>
            </w:r>
          </w:p>
        </w:tc>
        <w:tc>
          <w:tcPr>
            <w:tcW w:w="850" w:type="dxa"/>
          </w:tcPr>
          <w:p w:rsidR="00CD6141" w:rsidRPr="009331D8" w:rsidRDefault="00CD6141" w:rsidP="000655B1">
            <w:pPr>
              <w:jc w:val="both"/>
              <w:rPr>
                <w:rFonts w:ascii="Times New Roman" w:hAnsi="Times New Roman" w:cs="Times New Roman"/>
                <w:b/>
                <w:sz w:val="24"/>
                <w:szCs w:val="24"/>
              </w:rPr>
            </w:pPr>
            <w:r>
              <w:rPr>
                <w:rFonts w:ascii="Times New Roman" w:hAnsi="Times New Roman" w:cs="Times New Roman"/>
                <w:b/>
                <w:sz w:val="24"/>
                <w:szCs w:val="24"/>
              </w:rPr>
              <w:t>255</w:t>
            </w:r>
          </w:p>
        </w:tc>
        <w:tc>
          <w:tcPr>
            <w:tcW w:w="697" w:type="dxa"/>
          </w:tcPr>
          <w:p w:rsidR="00CD6141" w:rsidRPr="009331D8" w:rsidRDefault="00CD6141" w:rsidP="000655B1">
            <w:pPr>
              <w:jc w:val="both"/>
              <w:rPr>
                <w:rFonts w:ascii="Times New Roman" w:hAnsi="Times New Roman" w:cs="Times New Roman"/>
                <w:b/>
                <w:sz w:val="24"/>
                <w:szCs w:val="24"/>
              </w:rPr>
            </w:pPr>
            <w:r>
              <w:rPr>
                <w:rFonts w:ascii="Times New Roman" w:hAnsi="Times New Roman" w:cs="Times New Roman"/>
                <w:b/>
                <w:sz w:val="24"/>
                <w:szCs w:val="24"/>
              </w:rPr>
              <w:t>225</w:t>
            </w:r>
          </w:p>
        </w:tc>
        <w:tc>
          <w:tcPr>
            <w:tcW w:w="1036" w:type="dxa"/>
          </w:tcPr>
          <w:p w:rsidR="00CD6141" w:rsidRPr="009331D8" w:rsidRDefault="00CD6141" w:rsidP="000655B1">
            <w:pPr>
              <w:jc w:val="both"/>
              <w:rPr>
                <w:rFonts w:ascii="Times New Roman" w:hAnsi="Times New Roman" w:cs="Times New Roman"/>
                <w:b/>
                <w:sz w:val="24"/>
                <w:szCs w:val="24"/>
              </w:rPr>
            </w:pPr>
            <w:r>
              <w:rPr>
                <w:rFonts w:ascii="Times New Roman" w:hAnsi="Times New Roman" w:cs="Times New Roman"/>
                <w:b/>
                <w:sz w:val="24"/>
                <w:szCs w:val="24"/>
              </w:rPr>
              <w:t>33</w:t>
            </w:r>
          </w:p>
        </w:tc>
        <w:tc>
          <w:tcPr>
            <w:tcW w:w="1244" w:type="dxa"/>
          </w:tcPr>
          <w:p w:rsidR="00CD6141" w:rsidRPr="009331D8" w:rsidRDefault="00CD6141" w:rsidP="000655B1">
            <w:pPr>
              <w:jc w:val="both"/>
              <w:rPr>
                <w:rFonts w:ascii="Times New Roman" w:hAnsi="Times New Roman" w:cs="Times New Roman"/>
                <w:b/>
                <w:sz w:val="24"/>
                <w:szCs w:val="24"/>
              </w:rPr>
            </w:pPr>
            <w:r>
              <w:rPr>
                <w:rFonts w:ascii="Times New Roman" w:hAnsi="Times New Roman" w:cs="Times New Roman"/>
                <w:b/>
                <w:sz w:val="24"/>
                <w:szCs w:val="24"/>
              </w:rPr>
              <w:t>21,75</w:t>
            </w:r>
          </w:p>
        </w:tc>
        <w:tc>
          <w:tcPr>
            <w:tcW w:w="992" w:type="dxa"/>
          </w:tcPr>
          <w:p w:rsidR="00CD6141" w:rsidRPr="009331D8" w:rsidRDefault="00CD6141" w:rsidP="000655B1">
            <w:pPr>
              <w:jc w:val="both"/>
              <w:rPr>
                <w:rFonts w:ascii="Times New Roman" w:hAnsi="Times New Roman" w:cs="Times New Roman"/>
                <w:b/>
                <w:sz w:val="24"/>
                <w:szCs w:val="24"/>
              </w:rPr>
            </w:pPr>
            <w:r w:rsidRPr="009331D8">
              <w:rPr>
                <w:rFonts w:ascii="Times New Roman" w:hAnsi="Times New Roman" w:cs="Times New Roman"/>
                <w:b/>
                <w:sz w:val="24"/>
                <w:szCs w:val="24"/>
              </w:rPr>
              <w:t>29</w:t>
            </w:r>
          </w:p>
        </w:tc>
        <w:tc>
          <w:tcPr>
            <w:tcW w:w="1256" w:type="dxa"/>
          </w:tcPr>
          <w:p w:rsidR="00CD6141" w:rsidRPr="00B13FC7" w:rsidRDefault="00CD6141" w:rsidP="000655B1">
            <w:pPr>
              <w:spacing w:line="360" w:lineRule="auto"/>
              <w:rPr>
                <w:rFonts w:ascii="Times New Roman" w:hAnsi="Times New Roman" w:cs="Times New Roman"/>
                <w:b/>
                <w:sz w:val="24"/>
                <w:szCs w:val="24"/>
              </w:rPr>
            </w:pPr>
            <w:r>
              <w:rPr>
                <w:rFonts w:ascii="Times New Roman" w:hAnsi="Times New Roman" w:cs="Times New Roman"/>
                <w:b/>
                <w:sz w:val="24"/>
                <w:szCs w:val="24"/>
              </w:rPr>
              <w:t>1133,7</w:t>
            </w:r>
          </w:p>
        </w:tc>
      </w:tr>
    </w:tbl>
    <w:p w:rsidR="00CD6141" w:rsidRDefault="00CD6141" w:rsidP="00CD6141">
      <w:pPr>
        <w:jc w:val="both"/>
        <w:rPr>
          <w:rFonts w:ascii="Times New Roman" w:hAnsi="Times New Roman" w:cs="Times New Roman"/>
          <w:sz w:val="24"/>
          <w:szCs w:val="24"/>
        </w:rPr>
      </w:pPr>
    </w:p>
    <w:p w:rsidR="00DA4319" w:rsidRDefault="00DA4319" w:rsidP="00DA4319">
      <w:pPr>
        <w:spacing w:line="360" w:lineRule="auto"/>
        <w:jc w:val="center"/>
        <w:outlineLvl w:val="0"/>
        <w:rPr>
          <w:lang w:val="it-IT"/>
        </w:rPr>
      </w:pPr>
    </w:p>
    <w:p w:rsidR="00CD6141" w:rsidRPr="00124233" w:rsidRDefault="00CD6141" w:rsidP="00CD6141">
      <w:pPr>
        <w:spacing w:after="0" w:line="240" w:lineRule="auto"/>
        <w:jc w:val="center"/>
        <w:rPr>
          <w:rFonts w:ascii="Times New Roman" w:hAnsi="Times New Roman" w:cs="Times New Roman"/>
          <w:i/>
          <w:sz w:val="24"/>
          <w:szCs w:val="24"/>
        </w:rPr>
      </w:pPr>
      <w:r w:rsidRPr="00EB6D8A">
        <w:rPr>
          <w:rFonts w:ascii="Times New Roman" w:hAnsi="Times New Roman" w:cs="Times New Roman"/>
          <w:b/>
          <w:sz w:val="24"/>
          <w:szCs w:val="24"/>
        </w:rPr>
        <w:t>NOTĂ INFORMATIVĂ</w:t>
      </w:r>
    </w:p>
    <w:p w:rsidR="00CD6141" w:rsidRPr="00FA56F9" w:rsidRDefault="00CD6141" w:rsidP="00CD6141">
      <w:pPr>
        <w:spacing w:after="0" w:line="240" w:lineRule="auto"/>
        <w:jc w:val="center"/>
        <w:rPr>
          <w:rFonts w:ascii="Times New Roman" w:hAnsi="Times New Roman" w:cs="Times New Roman"/>
          <w:sz w:val="24"/>
          <w:szCs w:val="24"/>
          <w:lang w:val="en-US"/>
        </w:rPr>
      </w:pPr>
      <w:r w:rsidRPr="00FA56F9">
        <w:rPr>
          <w:rFonts w:ascii="Times New Roman" w:hAnsi="Times New Roman" w:cs="Times New Roman"/>
          <w:sz w:val="24"/>
          <w:szCs w:val="24"/>
          <w:lang w:val="en-US"/>
        </w:rPr>
        <w:t>la proiectul de Decizie nr-___ din___________</w:t>
      </w:r>
      <w:r w:rsidRPr="00FA56F9">
        <w:rPr>
          <w:rFonts w:ascii="Times New Roman" w:hAnsi="Times New Roman" w:cs="Times New Roman"/>
          <w:sz w:val="24"/>
          <w:szCs w:val="24"/>
          <w:lang w:val="en-US"/>
        </w:rPr>
        <w:br/>
        <w:t>Cu privire la finanțarea cheltuielilor ce țin de remunerarea cadrelor didactice de sprijin din instituțiile de învățământ general din raion</w:t>
      </w:r>
    </w:p>
    <w:p w:rsidR="00CD6141" w:rsidRPr="00FA56F9" w:rsidRDefault="00CD6141" w:rsidP="00CD6141">
      <w:pPr>
        <w:rPr>
          <w:lang w:val="en-US"/>
        </w:rPr>
      </w:pPr>
    </w:p>
    <w:tbl>
      <w:tblPr>
        <w:tblStyle w:val="GrilTabel"/>
        <w:tblW w:w="10065" w:type="dxa"/>
        <w:tblInd w:w="-318" w:type="dxa"/>
        <w:tblLook w:val="04A0"/>
      </w:tblPr>
      <w:tblGrid>
        <w:gridCol w:w="1092"/>
        <w:gridCol w:w="8973"/>
      </w:tblGrid>
      <w:tr w:rsidR="00CD6141" w:rsidRPr="00FA56F9" w:rsidTr="000655B1">
        <w:trPr>
          <w:cantSplit/>
          <w:trHeight w:val="1260"/>
        </w:trPr>
        <w:tc>
          <w:tcPr>
            <w:tcW w:w="1092" w:type="dxa"/>
            <w:textDirection w:val="btLr"/>
          </w:tcPr>
          <w:p w:rsidR="00CD6141" w:rsidRDefault="00CD6141" w:rsidP="000655B1">
            <w:pPr>
              <w:ind w:left="113" w:right="113"/>
              <w:jc w:val="center"/>
            </w:pPr>
            <w:r>
              <w:t>Inițiatorul</w:t>
            </w:r>
          </w:p>
          <w:p w:rsidR="00CD6141" w:rsidRDefault="00CD6141" w:rsidP="000655B1">
            <w:pPr>
              <w:ind w:left="113" w:right="113"/>
              <w:jc w:val="center"/>
            </w:pPr>
            <w:r>
              <w:t>Proiectului</w:t>
            </w:r>
          </w:p>
          <w:p w:rsidR="00CD6141" w:rsidRDefault="00CD6141" w:rsidP="000655B1">
            <w:pPr>
              <w:ind w:left="113" w:right="113"/>
              <w:jc w:val="center"/>
            </w:pPr>
            <w:r>
              <w:t>(1)</w:t>
            </w:r>
          </w:p>
        </w:tc>
        <w:tc>
          <w:tcPr>
            <w:tcW w:w="8973" w:type="dxa"/>
          </w:tcPr>
          <w:p w:rsidR="00CD6141" w:rsidRPr="00817515" w:rsidRDefault="00CD6141" w:rsidP="000655B1">
            <w:pPr>
              <w:jc w:val="both"/>
              <w:rPr>
                <w:rFonts w:ascii="Times New Roman" w:hAnsi="Times New Roman" w:cs="Times New Roman"/>
                <w:i/>
                <w:sz w:val="24"/>
                <w:szCs w:val="24"/>
              </w:rPr>
            </w:pPr>
            <w:r>
              <w:rPr>
                <w:rFonts w:ascii="Times New Roman" w:hAnsi="Times New Roman" w:cs="Times New Roman"/>
                <w:i/>
                <w:sz w:val="28"/>
                <w:szCs w:val="28"/>
              </w:rPr>
              <w:t xml:space="preserve">        </w:t>
            </w:r>
            <w:r w:rsidRPr="00807937">
              <w:rPr>
                <w:rFonts w:ascii="Times New Roman" w:hAnsi="Times New Roman" w:cs="Times New Roman"/>
                <w:i/>
                <w:sz w:val="24"/>
                <w:szCs w:val="24"/>
              </w:rPr>
              <w:t xml:space="preserve">Proiectul Deciziei cu privire la </w:t>
            </w:r>
            <w:r>
              <w:rPr>
                <w:rFonts w:ascii="Times New Roman" w:hAnsi="Times New Roman" w:cs="Times New Roman"/>
                <w:i/>
                <w:sz w:val="24"/>
                <w:szCs w:val="24"/>
              </w:rPr>
              <w:t xml:space="preserve">finanțarea cheltuielilor ce țin de remunerarea cadrelor didactice de sprijin din instituțiile de învățământ general din raion </w:t>
            </w:r>
            <w:r w:rsidRPr="00807937">
              <w:rPr>
                <w:rFonts w:ascii="Times New Roman" w:hAnsi="Times New Roman" w:cs="Times New Roman"/>
                <w:i/>
                <w:sz w:val="24"/>
                <w:szCs w:val="24"/>
              </w:rPr>
              <w:t>a fost elaborat de către</w:t>
            </w:r>
            <w:r>
              <w:rPr>
                <w:rFonts w:ascii="Times New Roman" w:hAnsi="Times New Roman" w:cs="Times New Roman"/>
                <w:i/>
                <w:sz w:val="24"/>
                <w:szCs w:val="24"/>
              </w:rPr>
              <w:t xml:space="preserve"> Serviciul de Asistență Psihopedagogică aflat în subordinea Direcției Generale</w:t>
            </w:r>
            <w:r w:rsidRPr="00807937">
              <w:rPr>
                <w:rFonts w:ascii="Times New Roman" w:hAnsi="Times New Roman" w:cs="Times New Roman"/>
                <w:i/>
                <w:sz w:val="24"/>
                <w:szCs w:val="24"/>
              </w:rPr>
              <w:t xml:space="preserve"> Educație în</w:t>
            </w:r>
            <w:r>
              <w:rPr>
                <w:rFonts w:ascii="Times New Roman" w:hAnsi="Times New Roman" w:cs="Times New Roman"/>
                <w:i/>
                <w:sz w:val="24"/>
                <w:szCs w:val="24"/>
              </w:rPr>
              <w:t xml:space="preserve"> colaborare cu Direcția Finanțe.</w:t>
            </w:r>
          </w:p>
        </w:tc>
      </w:tr>
      <w:tr w:rsidR="00CD6141" w:rsidRPr="00FA56F9" w:rsidTr="000655B1">
        <w:trPr>
          <w:cantSplit/>
          <w:trHeight w:val="1986"/>
        </w:trPr>
        <w:tc>
          <w:tcPr>
            <w:tcW w:w="1092" w:type="dxa"/>
            <w:textDirection w:val="btLr"/>
          </w:tcPr>
          <w:p w:rsidR="00CD6141" w:rsidRDefault="00CD6141" w:rsidP="000655B1">
            <w:pPr>
              <w:ind w:left="113" w:right="113"/>
              <w:jc w:val="center"/>
            </w:pPr>
            <w:r>
              <w:t>Reglementarea juridic</w:t>
            </w:r>
          </w:p>
          <w:p w:rsidR="00CD6141" w:rsidRDefault="00CD6141" w:rsidP="000655B1">
            <w:pPr>
              <w:ind w:left="113" w:right="113"/>
              <w:jc w:val="center"/>
            </w:pPr>
            <w:r>
              <w:t>(2)</w:t>
            </w:r>
          </w:p>
        </w:tc>
        <w:tc>
          <w:tcPr>
            <w:tcW w:w="8973" w:type="dxa"/>
          </w:tcPr>
          <w:p w:rsidR="00CD6141" w:rsidRPr="00C3061D" w:rsidRDefault="00CD6141" w:rsidP="000655B1">
            <w:pPr>
              <w:rPr>
                <w:sz w:val="24"/>
                <w:szCs w:val="24"/>
              </w:rPr>
            </w:pPr>
          </w:p>
          <w:p w:rsidR="00CD6141" w:rsidRPr="00817515" w:rsidRDefault="00CD6141" w:rsidP="000655B1">
            <w:pPr>
              <w:rPr>
                <w:rFonts w:ascii="Times New Roman" w:hAnsi="Times New Roman" w:cs="Times New Roman"/>
                <w:i/>
                <w:sz w:val="24"/>
                <w:szCs w:val="24"/>
              </w:rPr>
            </w:pPr>
            <w:r>
              <w:rPr>
                <w:rFonts w:ascii="Times New Roman" w:hAnsi="Times New Roman" w:cs="Times New Roman"/>
                <w:i/>
                <w:sz w:val="24"/>
                <w:szCs w:val="24"/>
              </w:rPr>
              <w:t xml:space="preserve">         Prezentul proiect</w:t>
            </w:r>
            <w:r w:rsidRPr="00EB6D8A">
              <w:rPr>
                <w:rFonts w:ascii="Times New Roman" w:hAnsi="Times New Roman" w:cs="Times New Roman"/>
                <w:i/>
                <w:sz w:val="24"/>
                <w:szCs w:val="24"/>
              </w:rPr>
              <w:t xml:space="preserve"> a fost elaborat în conformitate cu prevederile art.</w:t>
            </w:r>
            <w:r>
              <w:rPr>
                <w:rFonts w:ascii="Times New Roman" w:hAnsi="Times New Roman" w:cs="Times New Roman"/>
                <w:i/>
                <w:sz w:val="24"/>
                <w:szCs w:val="24"/>
              </w:rPr>
              <w:t>33 alin (3) , art.141 al. (e ) din  Codul Educației</w:t>
            </w:r>
            <w:r w:rsidRPr="00EB6D8A">
              <w:rPr>
                <w:rFonts w:ascii="Times New Roman" w:hAnsi="Times New Roman" w:cs="Times New Roman"/>
                <w:i/>
                <w:sz w:val="24"/>
                <w:szCs w:val="24"/>
              </w:rPr>
              <w:t xml:space="preserve">, </w:t>
            </w:r>
            <w:r>
              <w:rPr>
                <w:rFonts w:ascii="Times New Roman" w:hAnsi="Times New Roman" w:cs="Times New Roman"/>
                <w:i/>
                <w:sz w:val="24"/>
                <w:szCs w:val="24"/>
              </w:rPr>
              <w:t xml:space="preserve"> , Hotărârea de Guvern  nr. 868 din 08.10.2014 privind finanțarea în bază de cost standard per elev a instituțiilor de învățământ primar și secundar general din subordinea autorităților publice locale de nivelul al doilea, respectiv Anexa nr.3, Regulamentul privind formarea și utilizarea fondului pentru educației incluzivă , pct.3. din prezentul regulament, care stipulează că mărimea fondului pentru educația incluzivă se stabilește în funcție de numărul de elevilor cu cerințe educaționale speciale, ca urmare a evaluării și înregistrării acestora de către serviciile teritoriale de asistență psihopedagogică , dar nu mai mult de 2% din suma transferurilor  categoriale, și pct.7din prezentul Regulament, care prevede că   mijloacele financiare din fondul pentru educație incluzivă se repartizează în baza deciziei consiliului unității administrativ- teritoriale și sunt direcționate distinct  pentru finanțarea cheltuielilor de țin de remunerarea cadrelor didactice de sprijin, iar managerii școlari vor respecta prevederile deciziei respective.</w:t>
            </w:r>
          </w:p>
        </w:tc>
      </w:tr>
      <w:tr w:rsidR="00CD6141" w:rsidRPr="00FA56F9" w:rsidTr="000655B1">
        <w:trPr>
          <w:cantSplit/>
          <w:trHeight w:val="1674"/>
        </w:trPr>
        <w:tc>
          <w:tcPr>
            <w:tcW w:w="1092" w:type="dxa"/>
            <w:textDirection w:val="btLr"/>
          </w:tcPr>
          <w:p w:rsidR="00CD6141" w:rsidRDefault="00CD6141" w:rsidP="000655B1">
            <w:pPr>
              <w:ind w:left="113" w:right="113"/>
              <w:jc w:val="center"/>
            </w:pPr>
            <w:r>
              <w:t>Scopul  Proiectului</w:t>
            </w:r>
          </w:p>
          <w:p w:rsidR="00CD6141" w:rsidRDefault="00CD6141" w:rsidP="000655B1">
            <w:pPr>
              <w:ind w:left="113" w:right="113"/>
              <w:jc w:val="center"/>
            </w:pPr>
            <w:r>
              <w:t>(3)</w:t>
            </w:r>
          </w:p>
        </w:tc>
        <w:tc>
          <w:tcPr>
            <w:tcW w:w="8973" w:type="dxa"/>
          </w:tcPr>
          <w:p w:rsidR="00CD6141"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D30C48">
              <w:rPr>
                <w:rFonts w:ascii="Times New Roman" w:hAnsi="Times New Roman" w:cs="Times New Roman"/>
                <w:b/>
                <w:i/>
                <w:sz w:val="24"/>
                <w:szCs w:val="24"/>
              </w:rPr>
              <w:t xml:space="preserve">Scopul proiectului </w:t>
            </w:r>
            <w:r>
              <w:rPr>
                <w:rFonts w:ascii="Times New Roman" w:hAnsi="Times New Roman" w:cs="Times New Roman"/>
                <w:i/>
                <w:sz w:val="24"/>
                <w:szCs w:val="24"/>
              </w:rPr>
              <w:t>de decizie este să asigure:</w:t>
            </w:r>
          </w:p>
          <w:p w:rsidR="00CD6141" w:rsidRDefault="00CD6141" w:rsidP="00CD6141">
            <w:pPr>
              <w:pStyle w:val="Listparagraf"/>
              <w:numPr>
                <w:ilvl w:val="0"/>
                <w:numId w:val="4"/>
              </w:numPr>
              <w:jc w:val="both"/>
              <w:rPr>
                <w:rFonts w:ascii="Times New Roman" w:hAnsi="Times New Roman" w:cs="Times New Roman"/>
                <w:i/>
                <w:sz w:val="24"/>
                <w:szCs w:val="24"/>
              </w:rPr>
            </w:pPr>
            <w:r>
              <w:rPr>
                <w:rFonts w:ascii="Times New Roman" w:hAnsi="Times New Roman" w:cs="Times New Roman"/>
                <w:i/>
                <w:sz w:val="24"/>
                <w:szCs w:val="24"/>
              </w:rPr>
              <w:t xml:space="preserve">Asistență educațională individualizată copiilor cu cerințe educaționale speciale de către cadrul didactic de sprijin și servicii suport CREI , integrați în instituții de învățământ general </w:t>
            </w:r>
          </w:p>
          <w:p w:rsidR="00CD6141" w:rsidRPr="00D30C48" w:rsidRDefault="00CD6141" w:rsidP="00CD6141">
            <w:pPr>
              <w:pStyle w:val="Listparagraf"/>
              <w:numPr>
                <w:ilvl w:val="0"/>
                <w:numId w:val="4"/>
              </w:numPr>
              <w:jc w:val="both"/>
              <w:rPr>
                <w:rFonts w:ascii="Times New Roman" w:hAnsi="Times New Roman" w:cs="Times New Roman"/>
                <w:i/>
                <w:sz w:val="24"/>
                <w:szCs w:val="24"/>
              </w:rPr>
            </w:pPr>
            <w:r>
              <w:rPr>
                <w:rFonts w:ascii="Times New Roman" w:hAnsi="Times New Roman" w:cs="Times New Roman"/>
                <w:i/>
                <w:sz w:val="24"/>
                <w:szCs w:val="24"/>
              </w:rPr>
              <w:t>Asistarea copiilor cu cerințe educaționale speciale integrați în instituțiile de învățământ general , în cadrul disciplinelor de studii, astfel ca instituția de învățământ să răspundă diversității copiilor și nevoilor care decurg din aceasta , pentru a oferi o educație de calitate tuturor copiilor în contexte integrate și medii de învățare comună.</w:t>
            </w:r>
          </w:p>
        </w:tc>
      </w:tr>
      <w:tr w:rsidR="00CD6141" w:rsidRPr="00FA56F9" w:rsidTr="000655B1">
        <w:trPr>
          <w:cantSplit/>
          <w:trHeight w:val="1401"/>
        </w:trPr>
        <w:tc>
          <w:tcPr>
            <w:tcW w:w="1092" w:type="dxa"/>
            <w:textDirection w:val="btLr"/>
          </w:tcPr>
          <w:p w:rsidR="00CD6141" w:rsidRDefault="00CD6141" w:rsidP="000655B1">
            <w:pPr>
              <w:ind w:left="113" w:right="113"/>
              <w:jc w:val="center"/>
            </w:pPr>
            <w:r>
              <w:lastRenderedPageBreak/>
              <w:t>Argumentarea</w:t>
            </w:r>
          </w:p>
          <w:p w:rsidR="00CD6141" w:rsidRDefault="00CD6141" w:rsidP="000655B1">
            <w:pPr>
              <w:ind w:left="113" w:right="113"/>
              <w:jc w:val="center"/>
            </w:pPr>
            <w:r>
              <w:t>(4)</w:t>
            </w:r>
          </w:p>
        </w:tc>
        <w:tc>
          <w:tcPr>
            <w:tcW w:w="8973" w:type="dxa"/>
          </w:tcPr>
          <w:p w:rsidR="00CD6141" w:rsidRPr="00C3061D" w:rsidRDefault="00CD6141" w:rsidP="000655B1">
            <w:pPr>
              <w:jc w:val="both"/>
              <w:rPr>
                <w:sz w:val="24"/>
                <w:szCs w:val="24"/>
              </w:rPr>
            </w:pPr>
          </w:p>
          <w:p w:rsidR="00CD6141"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 xml:space="preserve">    În 31 de instituții de învățământ general din raion studiază </w:t>
            </w:r>
            <w:r w:rsidRPr="00024188">
              <w:rPr>
                <w:rFonts w:ascii="Times New Roman" w:hAnsi="Times New Roman" w:cs="Times New Roman"/>
                <w:b/>
                <w:i/>
                <w:sz w:val="24"/>
                <w:szCs w:val="24"/>
              </w:rPr>
              <w:t>255</w:t>
            </w:r>
            <w:r w:rsidRPr="0090220C">
              <w:rPr>
                <w:rFonts w:ascii="Times New Roman" w:hAnsi="Times New Roman" w:cs="Times New Roman"/>
                <w:b/>
                <w:i/>
                <w:sz w:val="24"/>
                <w:szCs w:val="24"/>
              </w:rPr>
              <w:t xml:space="preserve"> elevi cu cerințe educaționale speciale</w:t>
            </w:r>
            <w:r>
              <w:rPr>
                <w:rFonts w:ascii="Times New Roman" w:hAnsi="Times New Roman" w:cs="Times New Roman"/>
                <w:i/>
                <w:sz w:val="24"/>
                <w:szCs w:val="24"/>
              </w:rPr>
              <w:t xml:space="preserve"> , din care </w:t>
            </w:r>
            <w:r>
              <w:rPr>
                <w:rFonts w:ascii="Times New Roman" w:hAnsi="Times New Roman" w:cs="Times New Roman"/>
                <w:b/>
                <w:i/>
                <w:sz w:val="24"/>
                <w:szCs w:val="24"/>
              </w:rPr>
              <w:t>225</w:t>
            </w:r>
            <w:r w:rsidRPr="0090220C">
              <w:rPr>
                <w:rFonts w:ascii="Times New Roman" w:hAnsi="Times New Roman" w:cs="Times New Roman"/>
                <w:b/>
                <w:i/>
                <w:sz w:val="24"/>
                <w:szCs w:val="24"/>
              </w:rPr>
              <w:t xml:space="preserve"> elevi cu cerințe educaționale</w:t>
            </w:r>
            <w:r>
              <w:rPr>
                <w:rFonts w:ascii="Times New Roman" w:hAnsi="Times New Roman" w:cs="Times New Roman"/>
                <w:i/>
                <w:sz w:val="24"/>
                <w:szCs w:val="24"/>
              </w:rPr>
              <w:t xml:space="preserve"> </w:t>
            </w:r>
            <w:r w:rsidRPr="00024188">
              <w:rPr>
                <w:rFonts w:ascii="Times New Roman" w:hAnsi="Times New Roman" w:cs="Times New Roman"/>
                <w:b/>
                <w:i/>
                <w:sz w:val="24"/>
                <w:szCs w:val="24"/>
              </w:rPr>
              <w:t>speciale</w:t>
            </w:r>
            <w:r>
              <w:rPr>
                <w:rFonts w:ascii="Times New Roman" w:hAnsi="Times New Roman" w:cs="Times New Roman"/>
                <w:i/>
                <w:sz w:val="24"/>
                <w:szCs w:val="24"/>
              </w:rPr>
              <w:t xml:space="preserve">  necesită </w:t>
            </w:r>
            <w:r w:rsidRPr="0090220C">
              <w:rPr>
                <w:rFonts w:ascii="Times New Roman" w:hAnsi="Times New Roman" w:cs="Times New Roman"/>
                <w:b/>
                <w:i/>
                <w:sz w:val="24"/>
                <w:szCs w:val="24"/>
              </w:rPr>
              <w:t>suport CDS</w:t>
            </w:r>
            <w:r>
              <w:rPr>
                <w:rFonts w:ascii="Times New Roman" w:hAnsi="Times New Roman" w:cs="Times New Roman"/>
                <w:i/>
                <w:sz w:val="24"/>
                <w:szCs w:val="24"/>
              </w:rPr>
              <w:t xml:space="preserve">, pentru care s-au stabilit </w:t>
            </w:r>
            <w:r w:rsidRPr="00024188">
              <w:rPr>
                <w:rFonts w:ascii="Times New Roman" w:hAnsi="Times New Roman" w:cs="Times New Roman"/>
                <w:b/>
                <w:i/>
                <w:sz w:val="24"/>
                <w:szCs w:val="24"/>
              </w:rPr>
              <w:t>21,75</w:t>
            </w:r>
            <w:r w:rsidRPr="0090220C">
              <w:rPr>
                <w:rFonts w:ascii="Times New Roman" w:hAnsi="Times New Roman" w:cs="Times New Roman"/>
                <w:b/>
                <w:i/>
                <w:sz w:val="24"/>
                <w:szCs w:val="24"/>
              </w:rPr>
              <w:t xml:space="preserve"> unități salariale</w:t>
            </w:r>
            <w:r>
              <w:rPr>
                <w:rFonts w:ascii="Times New Roman" w:hAnsi="Times New Roman" w:cs="Times New Roman"/>
                <w:i/>
                <w:sz w:val="24"/>
                <w:szCs w:val="24"/>
              </w:rPr>
              <w:t xml:space="preserve"> de cadru didactic de sprijin și încadrați </w:t>
            </w:r>
            <w:r w:rsidRPr="00024188">
              <w:rPr>
                <w:rFonts w:ascii="Times New Roman" w:hAnsi="Times New Roman" w:cs="Times New Roman"/>
                <w:b/>
                <w:i/>
                <w:sz w:val="24"/>
                <w:szCs w:val="24"/>
              </w:rPr>
              <w:t>33</w:t>
            </w:r>
            <w:r w:rsidRPr="0090220C">
              <w:rPr>
                <w:rFonts w:ascii="Times New Roman" w:hAnsi="Times New Roman" w:cs="Times New Roman"/>
                <w:b/>
                <w:i/>
                <w:sz w:val="24"/>
                <w:szCs w:val="24"/>
              </w:rPr>
              <w:t xml:space="preserve"> pedagogi</w:t>
            </w:r>
            <w:r>
              <w:rPr>
                <w:rFonts w:ascii="Times New Roman" w:hAnsi="Times New Roman" w:cs="Times New Roman"/>
                <w:i/>
                <w:sz w:val="24"/>
                <w:szCs w:val="24"/>
              </w:rPr>
              <w:t>, conform anexei nr.1 a notei informative.</w:t>
            </w:r>
          </w:p>
          <w:p w:rsidR="00CD6141"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Activitatea cadrului didactic de sprijin este normată  ca activitate de învățământ general reieșind din următoarele norme didactice:</w:t>
            </w:r>
          </w:p>
          <w:p w:rsidR="00CD6141" w:rsidRDefault="00CD6141" w:rsidP="00CD6141">
            <w:pPr>
              <w:pStyle w:val="Listparagraf"/>
              <w:numPr>
                <w:ilvl w:val="0"/>
                <w:numId w:val="5"/>
              </w:numPr>
              <w:jc w:val="both"/>
              <w:rPr>
                <w:rFonts w:ascii="Times New Roman" w:hAnsi="Times New Roman" w:cs="Times New Roman"/>
                <w:i/>
                <w:sz w:val="24"/>
                <w:szCs w:val="24"/>
              </w:rPr>
            </w:pPr>
            <w:r>
              <w:rPr>
                <w:rFonts w:ascii="Times New Roman" w:hAnsi="Times New Roman" w:cs="Times New Roman"/>
                <w:i/>
                <w:sz w:val="24"/>
                <w:szCs w:val="24"/>
              </w:rPr>
              <w:t>18 ore pentru 10 copii/elevi cu cerințe educaționale speciale în grupe de grădinițe/clase din instituții de învățământ secundar general, la același nivel de învățământ;</w:t>
            </w:r>
          </w:p>
          <w:p w:rsidR="00CD6141" w:rsidRDefault="00CD6141" w:rsidP="00CD6141">
            <w:pPr>
              <w:pStyle w:val="Listparagraf"/>
              <w:numPr>
                <w:ilvl w:val="0"/>
                <w:numId w:val="5"/>
              </w:numPr>
              <w:jc w:val="both"/>
              <w:rPr>
                <w:rFonts w:ascii="Times New Roman" w:hAnsi="Times New Roman" w:cs="Times New Roman"/>
                <w:i/>
                <w:sz w:val="24"/>
                <w:szCs w:val="24"/>
              </w:rPr>
            </w:pPr>
            <w:r>
              <w:rPr>
                <w:rFonts w:ascii="Times New Roman" w:hAnsi="Times New Roman" w:cs="Times New Roman"/>
                <w:i/>
                <w:sz w:val="24"/>
                <w:szCs w:val="24"/>
              </w:rPr>
              <w:t>18 ore pentru 5 copii/elevi cu dizabilități severe/ asociate , integrați în grupe /clase din instituții de învățământ secundar general.</w:t>
            </w:r>
          </w:p>
          <w:p w:rsidR="00CD6141" w:rsidRPr="00523243"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Cadrul didactic de sprijin beneficiază de sporuri la salariul lunar, ajutor material și premiere în conformitate cu actele normative .</w:t>
            </w:r>
          </w:p>
          <w:p w:rsidR="00CD6141" w:rsidRPr="00273E1C" w:rsidRDefault="00CD6141" w:rsidP="000655B1">
            <w:pPr>
              <w:jc w:val="both"/>
              <w:rPr>
                <w:rFonts w:ascii="Times New Roman" w:hAnsi="Times New Roman" w:cs="Times New Roman"/>
                <w:i/>
                <w:sz w:val="24"/>
                <w:szCs w:val="24"/>
              </w:rPr>
            </w:pPr>
          </w:p>
        </w:tc>
      </w:tr>
      <w:tr w:rsidR="00CD6141" w:rsidRPr="00FA56F9" w:rsidTr="000655B1">
        <w:trPr>
          <w:cantSplit/>
          <w:trHeight w:val="1408"/>
        </w:trPr>
        <w:tc>
          <w:tcPr>
            <w:tcW w:w="1092" w:type="dxa"/>
            <w:textDirection w:val="btLr"/>
          </w:tcPr>
          <w:p w:rsidR="00CD6141" w:rsidRDefault="00CD6141" w:rsidP="000655B1">
            <w:pPr>
              <w:ind w:left="113" w:right="113"/>
              <w:jc w:val="center"/>
            </w:pPr>
            <w:r>
              <w:t>Analiza</w:t>
            </w:r>
          </w:p>
          <w:p w:rsidR="00CD6141" w:rsidRDefault="00CD6141" w:rsidP="000655B1">
            <w:pPr>
              <w:ind w:left="113" w:right="113"/>
              <w:jc w:val="center"/>
            </w:pPr>
            <w:r>
              <w:t>(5)</w:t>
            </w:r>
          </w:p>
        </w:tc>
        <w:tc>
          <w:tcPr>
            <w:tcW w:w="8973" w:type="dxa"/>
          </w:tcPr>
          <w:p w:rsidR="00CD6141" w:rsidRPr="00273E1C"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Proiectul de Decizie cu privire la finanțarea cheltuielilor ce țin de remunerarea cadrelor didactice de sprijin din instituțiile de învățământ general din raion este bazat pe Codul Educației al Republicii Moldova, prevederile Legii nr.270 din 23.11.2018,  Hotărârea de Guvern  nr. 1231 din 12.12.2018, Hotărârea de Guvern nr.868 din 08.10.2014.</w:t>
            </w:r>
          </w:p>
        </w:tc>
      </w:tr>
      <w:tr w:rsidR="00CD6141" w:rsidRPr="00FA56F9" w:rsidTr="000655B1">
        <w:trPr>
          <w:cantSplit/>
          <w:trHeight w:val="1401"/>
        </w:trPr>
        <w:tc>
          <w:tcPr>
            <w:tcW w:w="1092" w:type="dxa"/>
            <w:textDirection w:val="btLr"/>
          </w:tcPr>
          <w:p w:rsidR="00CD6141" w:rsidRDefault="00CD6141" w:rsidP="000655B1">
            <w:pPr>
              <w:ind w:left="113" w:right="113"/>
              <w:jc w:val="center"/>
            </w:pPr>
            <w:r>
              <w:t>Mijloacele financiare</w:t>
            </w:r>
          </w:p>
          <w:p w:rsidR="00CD6141" w:rsidRDefault="00CD6141" w:rsidP="000655B1">
            <w:pPr>
              <w:ind w:left="113" w:right="113"/>
              <w:jc w:val="center"/>
            </w:pPr>
            <w:r>
              <w:t>(6)</w:t>
            </w:r>
          </w:p>
        </w:tc>
        <w:tc>
          <w:tcPr>
            <w:tcW w:w="8973" w:type="dxa"/>
          </w:tcPr>
          <w:p w:rsidR="00CD6141" w:rsidRPr="00840877" w:rsidRDefault="00CD6141" w:rsidP="000655B1">
            <w:pPr>
              <w:jc w:val="both"/>
              <w:rPr>
                <w:rFonts w:ascii="Times New Roman" w:hAnsi="Times New Roman" w:cs="Times New Roman"/>
                <w:i/>
                <w:sz w:val="24"/>
                <w:szCs w:val="24"/>
              </w:rPr>
            </w:pPr>
            <w:r>
              <w:rPr>
                <w:rFonts w:ascii="Times New Roman" w:hAnsi="Times New Roman" w:cs="Times New Roman"/>
                <w:i/>
                <w:sz w:val="24"/>
                <w:szCs w:val="24"/>
              </w:rPr>
              <w:t xml:space="preserve">Pentru executarea prezentei Decizii este necesară alocarea mijloacelor financiare în mărime </w:t>
            </w:r>
            <w:r w:rsidRPr="00B33469">
              <w:rPr>
                <w:rFonts w:ascii="Times New Roman" w:hAnsi="Times New Roman" w:cs="Times New Roman"/>
                <w:b/>
                <w:i/>
                <w:sz w:val="24"/>
                <w:szCs w:val="24"/>
              </w:rPr>
              <w:t>de</w:t>
            </w:r>
            <w:r>
              <w:rPr>
                <w:rFonts w:ascii="Times New Roman" w:hAnsi="Times New Roman" w:cs="Times New Roman"/>
                <w:b/>
                <w:i/>
                <w:sz w:val="24"/>
                <w:szCs w:val="24"/>
              </w:rPr>
              <w:t xml:space="preserve"> 1133,7 mii lei </w:t>
            </w:r>
            <w:r>
              <w:rPr>
                <w:rFonts w:ascii="Times New Roman" w:hAnsi="Times New Roman" w:cs="Times New Roman"/>
                <w:i/>
                <w:sz w:val="24"/>
                <w:szCs w:val="24"/>
              </w:rPr>
              <w:t>pentru remunerarea cadrelor didactice de spriijin din instituțiile de învățământ general din raion – bani, prevăzuți  în Bugetul anului 2019 , capitolul ,, educație incluzivă” pentru acoperitrea cheltuielilor serviciilor de suport , respectiv cadre didactice de sprijin angajate în instituțiile de învățământ general, în vederea asigurării incluziunii educaționale a copiilor cu nevoi speciale .Managerii instituțiilor educaționale își asumă responsabilitatea de a utiliza resursele financiare alocate conform prevederilor Deciziei CR Telenești și a actelor normative în vigoare.</w:t>
            </w:r>
          </w:p>
        </w:tc>
      </w:tr>
    </w:tbl>
    <w:p w:rsidR="00CD6141" w:rsidRPr="00FA56F9" w:rsidRDefault="00CD6141" w:rsidP="00CD6141">
      <w:pPr>
        <w:jc w:val="center"/>
        <w:rPr>
          <w:rFonts w:ascii="Times New Roman" w:hAnsi="Times New Roman" w:cs="Times New Roman"/>
          <w:sz w:val="24"/>
          <w:szCs w:val="24"/>
          <w:lang w:val="en-US"/>
        </w:rPr>
      </w:pPr>
    </w:p>
    <w:p w:rsidR="00DA4319" w:rsidRPr="001D2664" w:rsidRDefault="00CD6141" w:rsidP="00CD6141">
      <w:pPr>
        <w:spacing w:line="360" w:lineRule="auto"/>
        <w:jc w:val="both"/>
        <w:rPr>
          <w:lang w:val="ro-RO"/>
        </w:rPr>
      </w:pPr>
      <w:r w:rsidRPr="00FA56F9">
        <w:rPr>
          <w:rFonts w:ascii="Times New Roman" w:hAnsi="Times New Roman" w:cs="Times New Roman"/>
          <w:lang w:val="en-US"/>
        </w:rPr>
        <w:t>Șef Serviciul de Asistență Psihopedagogică:                                              /Elena NASTAS</w:t>
      </w:r>
      <w:r w:rsidR="00DA4319" w:rsidRPr="001D2664">
        <w:rPr>
          <w:lang w:val="ro-RO"/>
        </w:rPr>
        <w:t xml:space="preserve"> </w:t>
      </w:r>
    </w:p>
    <w:p w:rsidR="00DA4319" w:rsidRPr="001D2664" w:rsidRDefault="00DA4319" w:rsidP="00DA4319">
      <w:pPr>
        <w:spacing w:line="360" w:lineRule="auto"/>
        <w:jc w:val="both"/>
        <w:rPr>
          <w:b/>
          <w:lang w:val="ro-RO"/>
        </w:rPr>
      </w:pPr>
    </w:p>
    <w:p w:rsidR="00DA4319" w:rsidRPr="001D2664" w:rsidRDefault="00DA4319" w:rsidP="00DA4319">
      <w:pPr>
        <w:spacing w:line="360" w:lineRule="auto"/>
        <w:jc w:val="both"/>
        <w:rPr>
          <w:b/>
          <w:lang w:val="ro-RO"/>
        </w:rPr>
      </w:pPr>
    </w:p>
    <w:p w:rsidR="00210CF6" w:rsidRPr="00043257" w:rsidRDefault="00210CF6" w:rsidP="00004B34">
      <w:pPr>
        <w:rPr>
          <w:lang w:val="ro-RO"/>
        </w:rPr>
      </w:pPr>
    </w:p>
    <w:sectPr w:rsidR="00210CF6" w:rsidRPr="00043257" w:rsidSect="00393E18">
      <w:pgSz w:w="11906" w:h="16838"/>
      <w:pgMar w:top="142"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B0" w:rsidRDefault="00F119B0" w:rsidP="002C1A85">
      <w:pPr>
        <w:spacing w:after="0" w:line="240" w:lineRule="auto"/>
      </w:pPr>
      <w:r>
        <w:separator/>
      </w:r>
    </w:p>
  </w:endnote>
  <w:endnote w:type="continuationSeparator" w:id="0">
    <w:p w:rsidR="00F119B0" w:rsidRDefault="00F119B0" w:rsidP="002C1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B0" w:rsidRDefault="00F119B0" w:rsidP="002C1A85">
      <w:pPr>
        <w:spacing w:after="0" w:line="240" w:lineRule="auto"/>
      </w:pPr>
      <w:r>
        <w:separator/>
      </w:r>
    </w:p>
  </w:footnote>
  <w:footnote w:type="continuationSeparator" w:id="0">
    <w:p w:rsidR="00F119B0" w:rsidRDefault="00F119B0" w:rsidP="002C1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23B"/>
    <w:multiLevelType w:val="hybridMultilevel"/>
    <w:tmpl w:val="A63A7EDE"/>
    <w:lvl w:ilvl="0" w:tplc="7AB04E9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E023E0"/>
    <w:multiLevelType w:val="hybridMultilevel"/>
    <w:tmpl w:val="59E88A0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63648F"/>
    <w:multiLevelType w:val="hybridMultilevel"/>
    <w:tmpl w:val="428C7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3199F"/>
    <w:multiLevelType w:val="hybridMultilevel"/>
    <w:tmpl w:val="24C874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B010CF"/>
    <w:multiLevelType w:val="hybridMultilevel"/>
    <w:tmpl w:val="BBA06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2BD2"/>
    <w:rsid w:val="00004B34"/>
    <w:rsid w:val="0001226F"/>
    <w:rsid w:val="000400E0"/>
    <w:rsid w:val="00043257"/>
    <w:rsid w:val="00055637"/>
    <w:rsid w:val="000B45CA"/>
    <w:rsid w:val="00114045"/>
    <w:rsid w:val="00157408"/>
    <w:rsid w:val="00157F1E"/>
    <w:rsid w:val="00174F83"/>
    <w:rsid w:val="001C6DE8"/>
    <w:rsid w:val="00210CF6"/>
    <w:rsid w:val="00235117"/>
    <w:rsid w:val="002C1A85"/>
    <w:rsid w:val="002F01B4"/>
    <w:rsid w:val="00314E7F"/>
    <w:rsid w:val="00393E18"/>
    <w:rsid w:val="00494CA3"/>
    <w:rsid w:val="00510DAF"/>
    <w:rsid w:val="005C69CB"/>
    <w:rsid w:val="005D2BD2"/>
    <w:rsid w:val="006337B2"/>
    <w:rsid w:val="006E7A13"/>
    <w:rsid w:val="007B38B5"/>
    <w:rsid w:val="008B6CCD"/>
    <w:rsid w:val="0093515E"/>
    <w:rsid w:val="00947E85"/>
    <w:rsid w:val="0098223D"/>
    <w:rsid w:val="00B57EAE"/>
    <w:rsid w:val="00BD6293"/>
    <w:rsid w:val="00CC305E"/>
    <w:rsid w:val="00CD6141"/>
    <w:rsid w:val="00D01C4A"/>
    <w:rsid w:val="00D34325"/>
    <w:rsid w:val="00D5298F"/>
    <w:rsid w:val="00DA4319"/>
    <w:rsid w:val="00DD0E87"/>
    <w:rsid w:val="00E058EF"/>
    <w:rsid w:val="00E57FBC"/>
    <w:rsid w:val="00E96A5D"/>
    <w:rsid w:val="00EC5742"/>
    <w:rsid w:val="00EF508B"/>
    <w:rsid w:val="00F119B0"/>
    <w:rsid w:val="00FA56F9"/>
    <w:rsid w:val="00FE4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F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2C1A85"/>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2C1A85"/>
  </w:style>
  <w:style w:type="paragraph" w:styleId="Subsol">
    <w:name w:val="footer"/>
    <w:basedOn w:val="Normal"/>
    <w:link w:val="SubsolCaracter"/>
    <w:uiPriority w:val="99"/>
    <w:semiHidden/>
    <w:unhideWhenUsed/>
    <w:rsid w:val="002C1A85"/>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2C1A85"/>
  </w:style>
  <w:style w:type="paragraph" w:customStyle="1" w:styleId="Listparagraf1">
    <w:name w:val="Listă paragraf1"/>
    <w:basedOn w:val="Normal"/>
    <w:rsid w:val="002C1A85"/>
    <w:pPr>
      <w:ind w:left="720"/>
      <w:contextualSpacing/>
    </w:pPr>
    <w:rPr>
      <w:rFonts w:ascii="Calibri" w:eastAsia="Times New Roman" w:hAnsi="Calibri" w:cs="Times New Roman"/>
      <w:lang w:val="en-US"/>
    </w:rPr>
  </w:style>
  <w:style w:type="character" w:customStyle="1" w:styleId="apple-converted-space">
    <w:name w:val="apple-converted-space"/>
    <w:basedOn w:val="Fontdeparagrafimplicit"/>
    <w:rsid w:val="002C1A85"/>
  </w:style>
  <w:style w:type="character" w:customStyle="1" w:styleId="docheader">
    <w:name w:val="doc_header"/>
    <w:basedOn w:val="Fontdeparagrafimplicit"/>
    <w:rsid w:val="002C1A85"/>
  </w:style>
  <w:style w:type="character" w:customStyle="1" w:styleId="apple-style-span">
    <w:name w:val="apple-style-span"/>
    <w:basedOn w:val="Fontdeparagrafimplicit"/>
    <w:rsid w:val="002C1A85"/>
  </w:style>
  <w:style w:type="character" w:styleId="Robust">
    <w:name w:val="Strong"/>
    <w:basedOn w:val="Fontdeparagrafimplicit"/>
    <w:qFormat/>
    <w:rsid w:val="002C1A85"/>
    <w:rPr>
      <w:b/>
      <w:bCs/>
    </w:rPr>
  </w:style>
  <w:style w:type="paragraph" w:customStyle="1" w:styleId="msonormalcxspmiddle">
    <w:name w:val="msonormalcxspmiddle"/>
    <w:basedOn w:val="Normal"/>
    <w:rsid w:val="002C1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rsid w:val="002C1A85"/>
    <w:rPr>
      <w:rFonts w:cs="Times New Roman"/>
      <w:color w:val="0000FF"/>
      <w:u w:val="single"/>
    </w:rPr>
  </w:style>
  <w:style w:type="paragraph" w:styleId="TextnBalon">
    <w:name w:val="Balloon Text"/>
    <w:basedOn w:val="Normal"/>
    <w:link w:val="TextnBalonCaracter"/>
    <w:uiPriority w:val="99"/>
    <w:semiHidden/>
    <w:unhideWhenUsed/>
    <w:rsid w:val="002C1A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1A85"/>
    <w:rPr>
      <w:rFonts w:ascii="Tahoma" w:hAnsi="Tahoma" w:cs="Tahoma"/>
      <w:sz w:val="16"/>
      <w:szCs w:val="16"/>
    </w:rPr>
  </w:style>
  <w:style w:type="paragraph" w:customStyle="1" w:styleId="Listparagraf2">
    <w:name w:val="Listă paragraf2"/>
    <w:basedOn w:val="Normal"/>
    <w:rsid w:val="00DA4319"/>
    <w:pPr>
      <w:ind w:left="720"/>
      <w:contextualSpacing/>
    </w:pPr>
    <w:rPr>
      <w:rFonts w:ascii="Calibri" w:eastAsia="Times New Roman" w:hAnsi="Calibri" w:cs="Times New Roman"/>
      <w:lang w:val="en-US"/>
    </w:rPr>
  </w:style>
  <w:style w:type="paragraph" w:customStyle="1" w:styleId="msonormalcxsplast">
    <w:name w:val="msonormalcxsplast"/>
    <w:basedOn w:val="Normal"/>
    <w:rsid w:val="00DA43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GrilTabel">
    <w:name w:val="Table Grid"/>
    <w:basedOn w:val="TabelNormal"/>
    <w:uiPriority w:val="59"/>
    <w:rsid w:val="00CD614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CD6141"/>
    <w:pPr>
      <w:ind w:left="720"/>
      <w:contextualSpacing/>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325763">
      <w:bodyDiv w:val="1"/>
      <w:marLeft w:val="0"/>
      <w:marRight w:val="0"/>
      <w:marTop w:val="0"/>
      <w:marBottom w:val="0"/>
      <w:divBdr>
        <w:top w:val="none" w:sz="0" w:space="0" w:color="auto"/>
        <w:left w:val="none" w:sz="0" w:space="0" w:color="auto"/>
        <w:bottom w:val="none" w:sz="0" w:space="0" w:color="auto"/>
        <w:right w:val="none" w:sz="0" w:space="0" w:color="auto"/>
      </w:divBdr>
    </w:div>
    <w:div w:id="11739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len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telenesti.m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onsiliul@telenesti.md" TargetMode="External"/><Relationship Id="rId4" Type="http://schemas.openxmlformats.org/officeDocument/2006/relationships/webSettings" Target="webSettings.xml"/><Relationship Id="rId9" Type="http://schemas.openxmlformats.org/officeDocument/2006/relationships/hyperlink" Target="http://www.telenesti.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7559</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Пользователь</cp:lastModifiedBy>
  <cp:revision>3</cp:revision>
  <cp:lastPrinted>2018-02-27T07:30:00Z</cp:lastPrinted>
  <dcterms:created xsi:type="dcterms:W3CDTF">2019-03-17T08:24:00Z</dcterms:created>
  <dcterms:modified xsi:type="dcterms:W3CDTF">2019-03-17T09:47:00Z</dcterms:modified>
</cp:coreProperties>
</file>