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DD" w:rsidRPr="00CD30AF" w:rsidRDefault="000010DD" w:rsidP="000010DD">
      <w:pPr>
        <w:tabs>
          <w:tab w:val="left" w:pos="3105"/>
          <w:tab w:val="right" w:pos="9214"/>
        </w:tabs>
        <w:rPr>
          <w:rFonts w:ascii="Calibri" w:eastAsia="Calibri" w:hAnsi="Calibri"/>
          <w:sz w:val="22"/>
          <w:szCs w:val="22"/>
          <w:lang w:eastAsia="en-US"/>
        </w:rPr>
      </w:pPr>
      <w:r w:rsidRPr="00CD30AF">
        <w:rPr>
          <w:rFonts w:ascii="Calibri" w:eastAsia="Calibri" w:hAnsi="Calibri"/>
          <w:noProof/>
          <w:sz w:val="22"/>
          <w:szCs w:val="22"/>
        </w:rPr>
        <w:drawing>
          <wp:anchor distT="0" distB="0" distL="114300" distR="114300" simplePos="0" relativeHeight="251659264" behindDoc="0" locked="0" layoutInCell="1" allowOverlap="1">
            <wp:simplePos x="0" y="0"/>
            <wp:positionH relativeFrom="column">
              <wp:posOffset>494030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260" cy="809625"/>
                    </a:xfrm>
                    <a:prstGeom prst="rect">
                      <a:avLst/>
                    </a:prstGeom>
                    <a:noFill/>
                  </pic:spPr>
                </pic:pic>
              </a:graphicData>
            </a:graphic>
          </wp:anchor>
        </w:drawing>
      </w:r>
    </w:p>
    <w:p w:rsidR="000010DD" w:rsidRPr="00CD30AF" w:rsidRDefault="000010DD" w:rsidP="000010DD">
      <w:pPr>
        <w:tabs>
          <w:tab w:val="left" w:pos="2410"/>
          <w:tab w:val="right" w:pos="9214"/>
        </w:tabs>
        <w:spacing w:line="276" w:lineRule="auto"/>
        <w:jc w:val="center"/>
        <w:outlineLvl w:val="1"/>
        <w:rPr>
          <w:rFonts w:eastAsia="Calibri"/>
          <w:b/>
          <w:sz w:val="28"/>
          <w:szCs w:val="22"/>
          <w:u w:val="single"/>
          <w:lang w:eastAsia="en-US"/>
        </w:rPr>
      </w:pPr>
      <w:r w:rsidRPr="00CD30AF">
        <w:rPr>
          <w:rFonts w:eastAsia="Calibri"/>
          <w:b/>
          <w:sz w:val="36"/>
          <w:szCs w:val="22"/>
          <w:lang w:eastAsia="en-US"/>
        </w:rPr>
        <w:t xml:space="preserve">                                    REPUBLICA MOLDOVA        </w:t>
      </w:r>
      <w:r w:rsidRPr="00CD30AF">
        <w:rPr>
          <w:rFonts w:eastAsia="Calibri"/>
          <w:b/>
          <w:noProof/>
          <w:sz w:val="22"/>
          <w:szCs w:val="22"/>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5"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CD30AF">
        <w:rPr>
          <w:rFonts w:eastAsia="Calibri"/>
          <w:b/>
          <w:sz w:val="28"/>
          <w:szCs w:val="22"/>
          <w:lang w:eastAsia="en-US"/>
        </w:rPr>
        <w:t xml:space="preserve"> </w:t>
      </w:r>
      <w:r w:rsidRPr="00CD30AF">
        <w:rPr>
          <w:rFonts w:eastAsia="Calibri"/>
          <w:b/>
          <w:sz w:val="28"/>
          <w:szCs w:val="22"/>
          <w:u w:val="single"/>
          <w:lang w:eastAsia="en-US"/>
        </w:rPr>
        <w:t>CONSILIUL</w:t>
      </w:r>
      <w:r w:rsidRPr="00CD30AF">
        <w:rPr>
          <w:rFonts w:eastAsia="Calibri"/>
          <w:b/>
          <w:color w:val="FFFFFF" w:themeColor="background1"/>
          <w:sz w:val="28"/>
          <w:szCs w:val="22"/>
          <w:u w:val="single"/>
          <w:lang w:eastAsia="en-US"/>
        </w:rPr>
        <w:t>_</w:t>
      </w:r>
      <w:r w:rsidRPr="00CD30AF">
        <w:rPr>
          <w:rFonts w:eastAsia="Calibri"/>
          <w:b/>
          <w:sz w:val="28"/>
          <w:szCs w:val="22"/>
          <w:u w:val="single"/>
          <w:lang w:eastAsia="en-US"/>
        </w:rPr>
        <w:t xml:space="preserve">RAIONAL TELENEȘTI    </w:t>
      </w:r>
    </w:p>
    <w:p w:rsidR="000010DD" w:rsidRPr="00CD30AF" w:rsidRDefault="000010DD" w:rsidP="000010DD">
      <w:pPr>
        <w:spacing w:line="276" w:lineRule="auto"/>
        <w:jc w:val="center"/>
        <w:outlineLvl w:val="1"/>
        <w:rPr>
          <w:sz w:val="20"/>
          <w:szCs w:val="20"/>
          <w:lang w:eastAsia="ru-RU"/>
        </w:rPr>
      </w:pPr>
      <w:r w:rsidRPr="00CD30AF">
        <w:rPr>
          <w:rFonts w:ascii="Calibri" w:eastAsia="Calibri" w:hAnsi="Calibri"/>
          <w:szCs w:val="22"/>
          <w:lang w:eastAsia="en-US"/>
        </w:rPr>
        <w:t xml:space="preserve"> </w:t>
      </w:r>
      <w:r w:rsidRPr="00CD30AF">
        <w:rPr>
          <w:sz w:val="20"/>
          <w:szCs w:val="20"/>
          <w:lang w:eastAsia="ru-RU"/>
        </w:rPr>
        <w:t xml:space="preserve">MD-5801, </w:t>
      </w:r>
      <w:proofErr w:type="spellStart"/>
      <w:r w:rsidRPr="00CD30AF">
        <w:rPr>
          <w:sz w:val="20"/>
          <w:szCs w:val="20"/>
          <w:lang w:eastAsia="ru-RU"/>
        </w:rPr>
        <w:t>or.Teleneşti</w:t>
      </w:r>
      <w:proofErr w:type="spellEnd"/>
      <w:r w:rsidRPr="00CD30AF">
        <w:rPr>
          <w:sz w:val="20"/>
          <w:szCs w:val="20"/>
          <w:lang w:eastAsia="ru-RU"/>
        </w:rPr>
        <w:t>, str.31 August, 9 tel: (258)2-20-58, 2-26-50, fax: 2-24-50</w:t>
      </w:r>
    </w:p>
    <w:p w:rsidR="000010DD" w:rsidRPr="00CD30AF" w:rsidRDefault="00162E06" w:rsidP="000010DD">
      <w:pPr>
        <w:spacing w:line="276" w:lineRule="auto"/>
        <w:jc w:val="center"/>
        <w:outlineLvl w:val="1"/>
        <w:rPr>
          <w:rFonts w:ascii="Calibri" w:eastAsia="Calibri" w:hAnsi="Calibri"/>
          <w:sz w:val="22"/>
          <w:szCs w:val="22"/>
          <w:lang w:eastAsia="en-US"/>
        </w:rPr>
      </w:pPr>
      <w:hyperlink r:id="rId6" w:history="1">
        <w:r w:rsidR="000010DD" w:rsidRPr="00CD30AF">
          <w:rPr>
            <w:color w:val="0000FF"/>
            <w:sz w:val="18"/>
            <w:szCs w:val="20"/>
            <w:u w:val="single"/>
            <w:lang w:eastAsia="ru-RU"/>
          </w:rPr>
          <w:t>www.telenesti.md</w:t>
        </w:r>
      </w:hyperlink>
      <w:r w:rsidR="000010DD" w:rsidRPr="00CD30AF">
        <w:rPr>
          <w:color w:val="0000FF"/>
          <w:sz w:val="18"/>
          <w:szCs w:val="20"/>
          <w:u w:val="single"/>
          <w:lang w:eastAsia="ru-RU"/>
        </w:rPr>
        <w:t>,</w:t>
      </w:r>
      <w:r w:rsidR="000010DD" w:rsidRPr="00CD30AF">
        <w:rPr>
          <w:color w:val="0000FF"/>
          <w:sz w:val="18"/>
          <w:szCs w:val="20"/>
          <w:lang w:eastAsia="ru-RU"/>
        </w:rPr>
        <w:t xml:space="preserve"> </w:t>
      </w:r>
      <w:r w:rsidR="000010DD" w:rsidRPr="00CD30AF">
        <w:rPr>
          <w:sz w:val="18"/>
          <w:szCs w:val="20"/>
          <w:lang w:eastAsia="ru-RU"/>
        </w:rPr>
        <w:t xml:space="preserve"> </w:t>
      </w:r>
      <w:hyperlink r:id="rId7" w:history="1">
        <w:r w:rsidR="000010DD" w:rsidRPr="00CD30AF">
          <w:rPr>
            <w:color w:val="0000FF"/>
            <w:sz w:val="18"/>
            <w:szCs w:val="20"/>
            <w:u w:val="single"/>
            <w:lang w:eastAsia="ru-RU"/>
          </w:rPr>
          <w:t>consiliul@telenesti.md</w:t>
        </w:r>
      </w:hyperlink>
      <w:r w:rsidR="000010DD" w:rsidRPr="00CD30AF">
        <w:rPr>
          <w:sz w:val="18"/>
          <w:szCs w:val="20"/>
          <w:lang w:eastAsia="ru-RU"/>
        </w:rPr>
        <w:t xml:space="preserve">, </w:t>
      </w:r>
      <w:hyperlink r:id="rId8" w:history="1">
        <w:r w:rsidR="000010DD" w:rsidRPr="00CD30AF">
          <w:rPr>
            <w:color w:val="0000FF"/>
            <w:sz w:val="18"/>
            <w:szCs w:val="20"/>
            <w:u w:val="single"/>
            <w:lang w:eastAsia="ru-RU"/>
          </w:rPr>
          <w:t>posta@telenesti.md</w:t>
        </w:r>
      </w:hyperlink>
      <w:r w:rsidR="000010DD" w:rsidRPr="00CD30AF">
        <w:rPr>
          <w:rFonts w:ascii="Calibri" w:eastAsia="Calibri" w:hAnsi="Calibri"/>
          <w:sz w:val="22"/>
          <w:szCs w:val="22"/>
          <w:lang w:eastAsia="en-US"/>
        </w:rPr>
        <w:tab/>
      </w:r>
    </w:p>
    <w:p w:rsidR="000010DD" w:rsidRPr="00CD30AF" w:rsidRDefault="000010DD" w:rsidP="000010DD">
      <w:pPr>
        <w:spacing w:line="276" w:lineRule="auto"/>
        <w:jc w:val="center"/>
        <w:outlineLvl w:val="1"/>
        <w:rPr>
          <w:color w:val="0000FF"/>
          <w:sz w:val="18"/>
          <w:szCs w:val="20"/>
          <w:u w:val="single"/>
          <w:lang w:eastAsia="ru-RU"/>
        </w:rPr>
      </w:pPr>
      <w:r w:rsidRPr="00CD30AF">
        <w:rPr>
          <w:color w:val="0000FF"/>
          <w:sz w:val="18"/>
          <w:szCs w:val="20"/>
          <w:u w:val="single"/>
          <w:lang w:eastAsia="ru-RU"/>
        </w:rPr>
        <w:t xml:space="preserve">                                                      </w:t>
      </w:r>
      <w:r>
        <w:rPr>
          <w:color w:val="0000FF"/>
          <w:sz w:val="18"/>
          <w:szCs w:val="20"/>
          <w:u w:val="single"/>
          <w:lang w:eastAsia="ru-RU"/>
        </w:rPr>
        <w:t xml:space="preserve">                               </w:t>
      </w:r>
    </w:p>
    <w:p w:rsidR="000010DD" w:rsidRPr="00CD30AF" w:rsidRDefault="00162E06" w:rsidP="000010DD">
      <w:r>
        <w:pict>
          <v:rect id="_x0000_i1025" style="width:488.9pt;height:1.75pt" o:hrpct="958" o:hralign="center" o:hrstd="t" o:hr="t" fillcolor="#a0a0a0" stroked="f"/>
        </w:pict>
      </w:r>
    </w:p>
    <w:p w:rsidR="000010DD" w:rsidRPr="00CD30AF" w:rsidRDefault="000010DD" w:rsidP="000010DD">
      <w:pPr>
        <w:jc w:val="right"/>
      </w:pPr>
      <w:r w:rsidRPr="00CD30AF">
        <w:t xml:space="preserve">  </w:t>
      </w:r>
      <w:r>
        <w:t xml:space="preserve">                                                            </w:t>
      </w:r>
    </w:p>
    <w:p w:rsidR="000010DD" w:rsidRPr="009B5FB3" w:rsidRDefault="000010DD" w:rsidP="000010DD">
      <w:pPr>
        <w:jc w:val="center"/>
        <w:rPr>
          <w:sz w:val="28"/>
          <w:szCs w:val="28"/>
        </w:rPr>
      </w:pPr>
      <w:r w:rsidRPr="00CD30AF">
        <w:t xml:space="preserve"> </w:t>
      </w:r>
      <w:r w:rsidRPr="00CD30AF">
        <w:rPr>
          <w:b/>
          <w:sz w:val="28"/>
          <w:szCs w:val="28"/>
        </w:rPr>
        <w:t xml:space="preserve">DECIZIE nr. </w:t>
      </w:r>
      <w:r>
        <w:rPr>
          <w:b/>
          <w:sz w:val="28"/>
          <w:szCs w:val="28"/>
        </w:rPr>
        <w:t>1</w:t>
      </w:r>
      <w:r w:rsidRPr="00CD30AF">
        <w:rPr>
          <w:b/>
          <w:sz w:val="28"/>
          <w:szCs w:val="28"/>
        </w:rPr>
        <w:t>/</w:t>
      </w:r>
      <w:r w:rsidR="00A04765">
        <w:rPr>
          <w:b/>
          <w:sz w:val="28"/>
          <w:szCs w:val="28"/>
        </w:rPr>
        <w:t>2</w:t>
      </w:r>
    </w:p>
    <w:p w:rsidR="000010DD" w:rsidRPr="00CD30AF" w:rsidRDefault="000010DD" w:rsidP="000010DD">
      <w:pPr>
        <w:jc w:val="both"/>
      </w:pPr>
      <w:r w:rsidRPr="00CD30AF">
        <w:t xml:space="preserve">din </w:t>
      </w:r>
      <w:r>
        <w:t xml:space="preserve">26 ianuarie </w:t>
      </w:r>
      <w:r w:rsidRPr="00CD30AF">
        <w:t>201</w:t>
      </w:r>
      <w:r>
        <w:t>7</w:t>
      </w:r>
      <w:r w:rsidRPr="00CD30AF">
        <w:t xml:space="preserve">                                                                                                            </w:t>
      </w:r>
    </w:p>
    <w:p w:rsidR="000010DD" w:rsidRPr="003270D6" w:rsidRDefault="000010DD" w:rsidP="000010DD">
      <w:pPr>
        <w:jc w:val="both"/>
        <w:rPr>
          <w:sz w:val="28"/>
          <w:szCs w:val="28"/>
        </w:rPr>
      </w:pPr>
    </w:p>
    <w:p w:rsidR="000010DD" w:rsidRPr="002B6C56" w:rsidRDefault="000010DD" w:rsidP="000010DD">
      <w:pPr>
        <w:tabs>
          <w:tab w:val="left" w:pos="3420"/>
        </w:tabs>
        <w:ind w:right="142"/>
        <w:jc w:val="both"/>
        <w:rPr>
          <w:b/>
          <w:sz w:val="28"/>
          <w:szCs w:val="28"/>
        </w:rPr>
      </w:pPr>
      <w:r w:rsidRPr="002B6C56">
        <w:rPr>
          <w:b/>
          <w:sz w:val="28"/>
          <w:szCs w:val="28"/>
        </w:rPr>
        <w:t>„Cu privire la alocarea unor mijloace financiare</w:t>
      </w:r>
    </w:p>
    <w:p w:rsidR="000010DD" w:rsidRPr="002B6C56" w:rsidRDefault="000010DD" w:rsidP="000010DD">
      <w:pPr>
        <w:tabs>
          <w:tab w:val="left" w:pos="3420"/>
        </w:tabs>
        <w:ind w:right="142"/>
        <w:jc w:val="both"/>
        <w:rPr>
          <w:b/>
          <w:sz w:val="28"/>
          <w:szCs w:val="28"/>
        </w:rPr>
      </w:pPr>
      <w:r w:rsidRPr="002B6C56">
        <w:rPr>
          <w:b/>
          <w:sz w:val="28"/>
          <w:szCs w:val="28"/>
        </w:rPr>
        <w:t>din soldul disponibil al Consiliului raional”</w:t>
      </w:r>
    </w:p>
    <w:p w:rsidR="000010DD" w:rsidRPr="002B6C56" w:rsidRDefault="000010DD" w:rsidP="000010DD">
      <w:pPr>
        <w:ind w:right="142"/>
        <w:jc w:val="both"/>
        <w:rPr>
          <w:sz w:val="28"/>
          <w:szCs w:val="28"/>
        </w:rPr>
      </w:pPr>
    </w:p>
    <w:p w:rsidR="000010DD" w:rsidRPr="002B6C56" w:rsidRDefault="000010DD" w:rsidP="000010DD">
      <w:pPr>
        <w:ind w:right="142"/>
        <w:jc w:val="both"/>
        <w:rPr>
          <w:b/>
          <w:sz w:val="28"/>
          <w:szCs w:val="28"/>
        </w:rPr>
      </w:pPr>
      <w:r w:rsidRPr="002B6C56">
        <w:rPr>
          <w:sz w:val="28"/>
          <w:szCs w:val="28"/>
        </w:rPr>
        <w:t xml:space="preserve">              </w:t>
      </w:r>
      <w:r>
        <w:rPr>
          <w:sz w:val="28"/>
          <w:szCs w:val="28"/>
        </w:rPr>
        <w:t>Ținând cont de soldurile neexecutate în anul 2016 de către instituțiile de învățământ a căror fondator este Consiliul raional</w:t>
      </w:r>
      <w:r w:rsidRPr="002B6C56">
        <w:rPr>
          <w:sz w:val="28"/>
          <w:szCs w:val="28"/>
        </w:rPr>
        <w:t>,</w:t>
      </w:r>
      <w:r>
        <w:rPr>
          <w:sz w:val="28"/>
          <w:szCs w:val="28"/>
        </w:rPr>
        <w:t xml:space="preserve"> cât și de Direcția Asistență Socială și protecția Familiei, precum și demersurile parvenite de la unele instituții publice,</w:t>
      </w:r>
      <w:r w:rsidRPr="002B6C56">
        <w:rPr>
          <w:sz w:val="28"/>
          <w:szCs w:val="28"/>
        </w:rPr>
        <w:t xml:space="preserve"> în conformitate cu prevederile </w:t>
      </w:r>
      <w:r>
        <w:rPr>
          <w:sz w:val="28"/>
          <w:szCs w:val="28"/>
        </w:rPr>
        <w:t xml:space="preserve">art. 24 al Legii finanțelor publice și responsabilității bugetar fiscale nr. 181 din 25 iulie 2014, art. </w:t>
      </w:r>
      <w:r w:rsidRPr="002B6C56">
        <w:rPr>
          <w:sz w:val="28"/>
          <w:szCs w:val="28"/>
        </w:rPr>
        <w:t xml:space="preserve">art. </w:t>
      </w:r>
      <w:r>
        <w:rPr>
          <w:sz w:val="28"/>
          <w:szCs w:val="28"/>
        </w:rPr>
        <w:t xml:space="preserve">11 al. (1, 2), </w:t>
      </w:r>
      <w:r w:rsidRPr="002B6C56">
        <w:rPr>
          <w:sz w:val="28"/>
          <w:szCs w:val="28"/>
        </w:rPr>
        <w:t>37 al Legii nr. 397-XV din 16.10.2003 pr</w:t>
      </w:r>
      <w:r>
        <w:rPr>
          <w:sz w:val="28"/>
          <w:szCs w:val="28"/>
        </w:rPr>
        <w:t>ivind finanţele publice locale</w:t>
      </w:r>
      <w:r w:rsidRPr="002B6C56">
        <w:rPr>
          <w:sz w:val="28"/>
          <w:szCs w:val="28"/>
        </w:rPr>
        <w:t>, având în vedere avizul pozitiv al Comisiilor consultative pe probleme sociale şi economie buget şi finanţe, în temeiul art. art. 43 (1) lit. „b”, 46 al. (1) al Legii nr. 436-XVI din 28.12.2006, privind Administraţia Publică Locală,  Consiliul raional,</w:t>
      </w:r>
      <w:r w:rsidRPr="002B6C56">
        <w:rPr>
          <w:b/>
          <w:sz w:val="28"/>
          <w:szCs w:val="28"/>
        </w:rPr>
        <w:t xml:space="preserve">  </w:t>
      </w:r>
    </w:p>
    <w:p w:rsidR="000010DD" w:rsidRPr="002B6C56" w:rsidRDefault="000010DD" w:rsidP="000010DD">
      <w:pPr>
        <w:ind w:right="142"/>
        <w:jc w:val="both"/>
        <w:rPr>
          <w:b/>
          <w:sz w:val="28"/>
          <w:szCs w:val="28"/>
        </w:rPr>
      </w:pPr>
      <w:r w:rsidRPr="002B6C56">
        <w:rPr>
          <w:b/>
          <w:sz w:val="28"/>
          <w:szCs w:val="28"/>
        </w:rPr>
        <w:t xml:space="preserve">                                                         </w:t>
      </w:r>
      <w:r w:rsidRPr="002B6C56">
        <w:rPr>
          <w:sz w:val="28"/>
          <w:szCs w:val="28"/>
        </w:rPr>
        <w:t xml:space="preserve"> </w:t>
      </w:r>
    </w:p>
    <w:p w:rsidR="000010DD" w:rsidRPr="002B6C56" w:rsidRDefault="000010DD" w:rsidP="000010DD">
      <w:pPr>
        <w:ind w:right="142"/>
        <w:jc w:val="center"/>
        <w:rPr>
          <w:b/>
          <w:sz w:val="28"/>
          <w:szCs w:val="28"/>
        </w:rPr>
      </w:pPr>
      <w:r w:rsidRPr="002B6C56">
        <w:rPr>
          <w:b/>
          <w:sz w:val="28"/>
          <w:szCs w:val="28"/>
        </w:rPr>
        <w:t>D E C I D E:</w:t>
      </w:r>
    </w:p>
    <w:p w:rsidR="000010DD" w:rsidRPr="002B6C56" w:rsidRDefault="000010DD" w:rsidP="000010DD">
      <w:pPr>
        <w:ind w:right="142"/>
        <w:jc w:val="center"/>
        <w:rPr>
          <w:b/>
          <w:sz w:val="28"/>
          <w:szCs w:val="28"/>
        </w:rPr>
      </w:pPr>
    </w:p>
    <w:p w:rsidR="000010DD" w:rsidRDefault="000010DD" w:rsidP="000010DD">
      <w:pPr>
        <w:ind w:right="142" w:firstLine="708"/>
        <w:jc w:val="both"/>
        <w:rPr>
          <w:sz w:val="28"/>
          <w:szCs w:val="28"/>
        </w:rPr>
      </w:pPr>
      <w:r w:rsidRPr="002B6C56">
        <w:rPr>
          <w:sz w:val="28"/>
          <w:szCs w:val="28"/>
        </w:rPr>
        <w:t xml:space="preserve">1. </w:t>
      </w:r>
      <w:r>
        <w:rPr>
          <w:sz w:val="28"/>
          <w:szCs w:val="28"/>
        </w:rPr>
        <w:t>Se alocă, din soldul disponibil al Consiliului raional pentru anul 2016, după cum urmează:</w:t>
      </w:r>
    </w:p>
    <w:p w:rsidR="000010DD" w:rsidRDefault="000010DD" w:rsidP="000010DD">
      <w:pPr>
        <w:ind w:right="142" w:firstLine="708"/>
        <w:jc w:val="both"/>
        <w:rPr>
          <w:sz w:val="28"/>
          <w:szCs w:val="28"/>
        </w:rPr>
      </w:pPr>
      <w:r>
        <w:rPr>
          <w:sz w:val="28"/>
          <w:szCs w:val="28"/>
        </w:rPr>
        <w:t xml:space="preserve"> a)  </w:t>
      </w:r>
      <w:r w:rsidRPr="000010DD">
        <w:rPr>
          <w:b/>
          <w:sz w:val="28"/>
          <w:szCs w:val="28"/>
        </w:rPr>
        <w:t>4 147 600 lei</w:t>
      </w:r>
      <w:r>
        <w:rPr>
          <w:sz w:val="28"/>
          <w:szCs w:val="28"/>
        </w:rPr>
        <w:t xml:space="preserve"> -  conform anexei nr. 1. Mijloacele financiare prevăzute reprezintă sumele neexecutate de către Instituțiile de învățământ în anul 2016, din capitolul „Transferuri cu destinație Specială”.</w:t>
      </w:r>
    </w:p>
    <w:p w:rsidR="000010DD" w:rsidRDefault="000010DD" w:rsidP="000010DD">
      <w:pPr>
        <w:ind w:right="142" w:firstLine="708"/>
        <w:jc w:val="both"/>
        <w:rPr>
          <w:sz w:val="28"/>
          <w:szCs w:val="28"/>
        </w:rPr>
      </w:pPr>
      <w:r>
        <w:rPr>
          <w:sz w:val="28"/>
          <w:szCs w:val="28"/>
        </w:rPr>
        <w:t xml:space="preserve">b) </w:t>
      </w:r>
      <w:r w:rsidRPr="000010DD">
        <w:rPr>
          <w:b/>
          <w:sz w:val="28"/>
          <w:szCs w:val="28"/>
        </w:rPr>
        <w:t>106 700 lei</w:t>
      </w:r>
      <w:r>
        <w:rPr>
          <w:sz w:val="28"/>
          <w:szCs w:val="28"/>
        </w:rPr>
        <w:t xml:space="preserve"> – conform anexei nr. 2. Mijloacele financiare prevăzute reprezintă sumele neexecutate de către Instituțiile de învățământ în anul 2016, din capitolul „Venituri colectate”.</w:t>
      </w:r>
    </w:p>
    <w:p w:rsidR="000010DD" w:rsidRDefault="000010DD" w:rsidP="000010DD">
      <w:pPr>
        <w:ind w:firstLine="426"/>
        <w:jc w:val="both"/>
        <w:rPr>
          <w:sz w:val="28"/>
          <w:szCs w:val="28"/>
        </w:rPr>
      </w:pPr>
      <w:r>
        <w:rPr>
          <w:sz w:val="28"/>
          <w:szCs w:val="28"/>
        </w:rPr>
        <w:t xml:space="preserve">    c) </w:t>
      </w:r>
      <w:r w:rsidRPr="000010DD">
        <w:rPr>
          <w:b/>
          <w:sz w:val="28"/>
          <w:szCs w:val="28"/>
        </w:rPr>
        <w:t>40 000 lei</w:t>
      </w:r>
      <w:r>
        <w:rPr>
          <w:sz w:val="28"/>
          <w:szCs w:val="28"/>
        </w:rPr>
        <w:t xml:space="preserve"> – Direcția Asistență Socială și Protecția Familiei, pentru procurarea spațiului locativ familiei Oloi Victoria, în cadrul proiectului </w:t>
      </w:r>
      <w:r w:rsidRPr="00602174">
        <w:rPr>
          <w:sz w:val="28"/>
          <w:szCs w:val="28"/>
        </w:rPr>
        <w:t>„Parteneriate pentru fiecare copil”</w:t>
      </w:r>
      <w:r>
        <w:rPr>
          <w:sz w:val="28"/>
          <w:szCs w:val="28"/>
        </w:rPr>
        <w:t>, finanțat de A. O. „</w:t>
      </w:r>
      <w:proofErr w:type="spellStart"/>
      <w:r>
        <w:rPr>
          <w:sz w:val="28"/>
          <w:szCs w:val="28"/>
        </w:rPr>
        <w:t>Medicor</w:t>
      </w:r>
      <w:proofErr w:type="spellEnd"/>
      <w:r>
        <w:rPr>
          <w:sz w:val="28"/>
          <w:szCs w:val="28"/>
        </w:rPr>
        <w:t>”. Mijloacele financiare, au fost prevăzute prin decizia Consiliului raional nr. 8/2 din 23 decembrie 2016, dar nu au fost executate în anul 2016.</w:t>
      </w:r>
    </w:p>
    <w:p w:rsidR="001B2920" w:rsidRDefault="001B2920" w:rsidP="000010DD">
      <w:pPr>
        <w:ind w:firstLine="426"/>
        <w:jc w:val="both"/>
        <w:rPr>
          <w:sz w:val="28"/>
          <w:szCs w:val="28"/>
        </w:rPr>
      </w:pPr>
      <w:r>
        <w:rPr>
          <w:sz w:val="28"/>
          <w:szCs w:val="28"/>
        </w:rPr>
        <w:t xml:space="preserve">    d) </w:t>
      </w:r>
      <w:r w:rsidRPr="0024367C">
        <w:rPr>
          <w:b/>
          <w:sz w:val="28"/>
          <w:szCs w:val="28"/>
        </w:rPr>
        <w:t>240 000 lei</w:t>
      </w:r>
      <w:r>
        <w:rPr>
          <w:sz w:val="28"/>
          <w:szCs w:val="28"/>
        </w:rPr>
        <w:t xml:space="preserve"> - Direcția Asistență Socială și Protecția Familiei, pentru efectuarea lucrări</w:t>
      </w:r>
      <w:r w:rsidR="00841F7E">
        <w:rPr>
          <w:sz w:val="28"/>
          <w:szCs w:val="28"/>
        </w:rPr>
        <w:t>lor de reparație la Centrul de Plasament T</w:t>
      </w:r>
      <w:r>
        <w:rPr>
          <w:sz w:val="28"/>
          <w:szCs w:val="28"/>
        </w:rPr>
        <w:t>emporar</w:t>
      </w:r>
      <w:r w:rsidR="00841F7E">
        <w:rPr>
          <w:sz w:val="28"/>
          <w:szCs w:val="28"/>
        </w:rPr>
        <w:t xml:space="preserve"> a Persoanelor Vârstnice și cu D</w:t>
      </w:r>
      <w:r w:rsidR="0024367C">
        <w:rPr>
          <w:sz w:val="28"/>
          <w:szCs w:val="28"/>
        </w:rPr>
        <w:t>ezabilități</w:t>
      </w:r>
      <w:r w:rsidR="00841F7E">
        <w:rPr>
          <w:sz w:val="28"/>
          <w:szCs w:val="28"/>
        </w:rPr>
        <w:t>,</w:t>
      </w:r>
      <w:r w:rsidR="0024367C">
        <w:rPr>
          <w:sz w:val="28"/>
          <w:szCs w:val="28"/>
        </w:rPr>
        <w:t xml:space="preserve"> din s. Sărătenii – Vechi r. Telenești.</w:t>
      </w:r>
    </w:p>
    <w:p w:rsidR="00841F7E" w:rsidRDefault="001B2920" w:rsidP="0024367C">
      <w:pPr>
        <w:ind w:firstLine="426"/>
        <w:jc w:val="both"/>
        <w:rPr>
          <w:sz w:val="28"/>
          <w:szCs w:val="28"/>
        </w:rPr>
      </w:pPr>
      <w:r>
        <w:rPr>
          <w:sz w:val="28"/>
          <w:szCs w:val="28"/>
        </w:rPr>
        <w:lastRenderedPageBreak/>
        <w:t xml:space="preserve">   </w:t>
      </w:r>
      <w:r w:rsidR="0024367C">
        <w:rPr>
          <w:sz w:val="28"/>
          <w:szCs w:val="28"/>
        </w:rPr>
        <w:t>e</w:t>
      </w:r>
      <w:r>
        <w:rPr>
          <w:sz w:val="28"/>
          <w:szCs w:val="28"/>
        </w:rPr>
        <w:t xml:space="preserve">) </w:t>
      </w:r>
      <w:r w:rsidRPr="0024367C">
        <w:rPr>
          <w:b/>
          <w:sz w:val="28"/>
          <w:szCs w:val="28"/>
        </w:rPr>
        <w:t>50 000 lei</w:t>
      </w:r>
      <w:r w:rsidR="00841F7E">
        <w:rPr>
          <w:sz w:val="28"/>
          <w:szCs w:val="28"/>
        </w:rPr>
        <w:t xml:space="preserve"> – Centrul de Creație a E</w:t>
      </w:r>
      <w:r>
        <w:rPr>
          <w:sz w:val="28"/>
          <w:szCs w:val="28"/>
        </w:rPr>
        <w:t>levilor, pentru achitarea lucrărilor de reparație și amenajare a unei săli de expoziții în cadrul instituției.</w:t>
      </w:r>
      <w:r w:rsidR="0024367C">
        <w:rPr>
          <w:sz w:val="28"/>
          <w:szCs w:val="28"/>
        </w:rPr>
        <w:t xml:space="preserve"> </w:t>
      </w:r>
    </w:p>
    <w:p w:rsidR="001B2920" w:rsidRDefault="0024367C" w:rsidP="0024367C">
      <w:pPr>
        <w:ind w:firstLine="426"/>
        <w:jc w:val="both"/>
        <w:rPr>
          <w:sz w:val="28"/>
          <w:szCs w:val="28"/>
        </w:rPr>
      </w:pPr>
      <w:r>
        <w:rPr>
          <w:sz w:val="28"/>
          <w:szCs w:val="28"/>
        </w:rPr>
        <w:t xml:space="preserve"> </w:t>
      </w:r>
    </w:p>
    <w:p w:rsidR="000010DD" w:rsidRPr="001F700F" w:rsidRDefault="000010DD" w:rsidP="000010DD">
      <w:pPr>
        <w:ind w:firstLine="708"/>
        <w:jc w:val="both"/>
        <w:rPr>
          <w:sz w:val="28"/>
          <w:szCs w:val="28"/>
        </w:rPr>
      </w:pPr>
      <w:r w:rsidRPr="001F700F">
        <w:rPr>
          <w:sz w:val="28"/>
          <w:szCs w:val="28"/>
        </w:rPr>
        <w:t xml:space="preserve">2. Se alocă, </w:t>
      </w:r>
      <w:r w:rsidRPr="001F700F">
        <w:rPr>
          <w:sz w:val="28"/>
          <w:szCs w:val="28"/>
          <w:u w:val="single"/>
        </w:rPr>
        <w:t>Aparatului Președintelui raionului</w:t>
      </w:r>
      <w:r w:rsidRPr="001F700F">
        <w:rPr>
          <w:sz w:val="28"/>
          <w:szCs w:val="28"/>
        </w:rPr>
        <w:t>, din soldul disponibil al Consiliului raional, mijloace financiare</w:t>
      </w:r>
      <w:r>
        <w:rPr>
          <w:sz w:val="28"/>
          <w:szCs w:val="28"/>
        </w:rPr>
        <w:t xml:space="preserve"> în mărime totală de </w:t>
      </w:r>
      <w:r w:rsidRPr="000010DD">
        <w:rPr>
          <w:b/>
          <w:sz w:val="28"/>
          <w:szCs w:val="28"/>
        </w:rPr>
        <w:t>1</w:t>
      </w:r>
      <w:r w:rsidR="00FB130C">
        <w:rPr>
          <w:b/>
          <w:sz w:val="28"/>
          <w:szCs w:val="28"/>
        </w:rPr>
        <w:t>415</w:t>
      </w:r>
      <w:r w:rsidRPr="000010DD">
        <w:rPr>
          <w:b/>
          <w:sz w:val="28"/>
          <w:szCs w:val="28"/>
        </w:rPr>
        <w:t>554,00</w:t>
      </w:r>
      <w:r>
        <w:rPr>
          <w:sz w:val="28"/>
          <w:szCs w:val="28"/>
        </w:rPr>
        <w:t xml:space="preserve"> </w:t>
      </w:r>
      <w:r w:rsidRPr="000010DD">
        <w:rPr>
          <w:b/>
          <w:sz w:val="28"/>
          <w:szCs w:val="28"/>
        </w:rPr>
        <w:t>lei,</w:t>
      </w:r>
      <w:r>
        <w:rPr>
          <w:sz w:val="28"/>
          <w:szCs w:val="28"/>
        </w:rPr>
        <w:t xml:space="preserve"> pentru a fi utilizaţi</w:t>
      </w:r>
      <w:r w:rsidRPr="001F700F">
        <w:rPr>
          <w:sz w:val="28"/>
          <w:szCs w:val="28"/>
        </w:rPr>
        <w:t xml:space="preserve"> după cum urmează:</w:t>
      </w:r>
    </w:p>
    <w:p w:rsidR="000010DD" w:rsidRPr="001F700F" w:rsidRDefault="000010DD" w:rsidP="000010DD">
      <w:pPr>
        <w:ind w:firstLine="426"/>
        <w:jc w:val="both"/>
        <w:rPr>
          <w:sz w:val="28"/>
          <w:szCs w:val="28"/>
        </w:rPr>
      </w:pPr>
      <w:r w:rsidRPr="001F700F">
        <w:rPr>
          <w:sz w:val="28"/>
          <w:szCs w:val="28"/>
        </w:rPr>
        <w:t xml:space="preserve">    a) </w:t>
      </w:r>
      <w:r w:rsidRPr="000010DD">
        <w:rPr>
          <w:sz w:val="28"/>
          <w:szCs w:val="28"/>
          <w:u w:val="single"/>
        </w:rPr>
        <w:t>239 715 lei</w:t>
      </w:r>
      <w:r w:rsidRPr="001F700F">
        <w:rPr>
          <w:sz w:val="28"/>
          <w:szCs w:val="28"/>
        </w:rPr>
        <w:t xml:space="preserve"> – pentru procurarea și instalarea geamurilor termoizolante, la fațada spate a blocului administrativ nr. 1 a Consiliului raional.</w:t>
      </w:r>
    </w:p>
    <w:p w:rsidR="000010DD" w:rsidRPr="001F700F" w:rsidRDefault="000010DD" w:rsidP="000010DD">
      <w:pPr>
        <w:ind w:firstLine="426"/>
        <w:jc w:val="both"/>
        <w:rPr>
          <w:sz w:val="28"/>
          <w:szCs w:val="28"/>
        </w:rPr>
      </w:pPr>
      <w:r>
        <w:rPr>
          <w:sz w:val="28"/>
          <w:szCs w:val="28"/>
        </w:rPr>
        <w:t xml:space="preserve">    b) </w:t>
      </w:r>
      <w:r w:rsidRPr="000010DD">
        <w:rPr>
          <w:sz w:val="28"/>
          <w:szCs w:val="28"/>
          <w:u w:val="single"/>
        </w:rPr>
        <w:t>160</w:t>
      </w:r>
      <w:r w:rsidR="00C46540">
        <w:rPr>
          <w:sz w:val="28"/>
          <w:szCs w:val="28"/>
          <w:u w:val="single"/>
        </w:rPr>
        <w:t xml:space="preserve"> </w:t>
      </w:r>
      <w:r w:rsidRPr="000010DD">
        <w:rPr>
          <w:sz w:val="28"/>
          <w:szCs w:val="28"/>
          <w:u w:val="single"/>
        </w:rPr>
        <w:t>700 lei</w:t>
      </w:r>
      <w:r w:rsidRPr="001F700F">
        <w:rPr>
          <w:sz w:val="28"/>
          <w:szCs w:val="28"/>
        </w:rPr>
        <w:t xml:space="preserve"> – pentru a</w:t>
      </w:r>
      <w:r>
        <w:rPr>
          <w:sz w:val="28"/>
          <w:szCs w:val="28"/>
        </w:rPr>
        <w:t>coperirea cheltuielilor de efectuare a unor lucrări</w:t>
      </w:r>
      <w:r w:rsidRPr="001F700F">
        <w:rPr>
          <w:sz w:val="28"/>
          <w:szCs w:val="28"/>
        </w:rPr>
        <w:t xml:space="preserve"> de reparație curentă a blocului </w:t>
      </w:r>
      <w:r>
        <w:rPr>
          <w:sz w:val="28"/>
          <w:szCs w:val="28"/>
        </w:rPr>
        <w:t>administrativ nr. 1 a C</w:t>
      </w:r>
      <w:r w:rsidRPr="001F700F">
        <w:rPr>
          <w:sz w:val="28"/>
          <w:szCs w:val="28"/>
        </w:rPr>
        <w:t>onsiliului raional.</w:t>
      </w:r>
    </w:p>
    <w:p w:rsidR="000010DD" w:rsidRPr="001F700F" w:rsidRDefault="000010DD" w:rsidP="000010DD">
      <w:pPr>
        <w:ind w:firstLine="426"/>
        <w:jc w:val="both"/>
        <w:rPr>
          <w:sz w:val="28"/>
          <w:szCs w:val="28"/>
        </w:rPr>
      </w:pPr>
      <w:r>
        <w:rPr>
          <w:sz w:val="28"/>
          <w:szCs w:val="28"/>
        </w:rPr>
        <w:t xml:space="preserve">   c</w:t>
      </w:r>
      <w:r w:rsidRPr="001F700F">
        <w:rPr>
          <w:sz w:val="28"/>
          <w:szCs w:val="28"/>
        </w:rPr>
        <w:t xml:space="preserve">) </w:t>
      </w:r>
      <w:r w:rsidRPr="000010DD">
        <w:rPr>
          <w:sz w:val="28"/>
          <w:szCs w:val="28"/>
          <w:u w:val="single"/>
        </w:rPr>
        <w:t>332 016 lei</w:t>
      </w:r>
      <w:r w:rsidRPr="001F700F">
        <w:rPr>
          <w:sz w:val="28"/>
          <w:szCs w:val="28"/>
        </w:rPr>
        <w:t xml:space="preserve"> – pentru efectuarea lucrărilor de amenajare a scuarului și teritoriului aferent Bibliotecii Publice raionale „Vasile Alecsandri” din or. Telenești. </w:t>
      </w:r>
    </w:p>
    <w:p w:rsidR="000010DD" w:rsidRPr="001F700F" w:rsidRDefault="000010DD" w:rsidP="000010DD">
      <w:pPr>
        <w:ind w:firstLine="426"/>
        <w:jc w:val="both"/>
        <w:rPr>
          <w:sz w:val="28"/>
          <w:szCs w:val="28"/>
        </w:rPr>
      </w:pPr>
      <w:r>
        <w:rPr>
          <w:sz w:val="28"/>
          <w:szCs w:val="28"/>
        </w:rPr>
        <w:t xml:space="preserve">   d</w:t>
      </w:r>
      <w:r w:rsidRPr="001F700F">
        <w:rPr>
          <w:sz w:val="28"/>
          <w:szCs w:val="28"/>
        </w:rPr>
        <w:t xml:space="preserve">) </w:t>
      </w:r>
      <w:r w:rsidRPr="000010DD">
        <w:rPr>
          <w:sz w:val="28"/>
          <w:szCs w:val="28"/>
          <w:u w:val="single"/>
        </w:rPr>
        <w:t>55 123 lei</w:t>
      </w:r>
      <w:r w:rsidRPr="001F700F">
        <w:rPr>
          <w:sz w:val="28"/>
          <w:szCs w:val="28"/>
        </w:rPr>
        <w:t xml:space="preserve"> – pentru acoperirea</w:t>
      </w:r>
      <w:r>
        <w:rPr>
          <w:sz w:val="28"/>
          <w:szCs w:val="28"/>
        </w:rPr>
        <w:t xml:space="preserve"> cheltuielilor efectuate la</w:t>
      </w:r>
      <w:r w:rsidRPr="001F700F">
        <w:rPr>
          <w:sz w:val="28"/>
          <w:szCs w:val="28"/>
        </w:rPr>
        <w:t xml:space="preserve"> lucrărilor </w:t>
      </w:r>
      <w:r w:rsidRPr="008D5562">
        <w:rPr>
          <w:sz w:val="28"/>
          <w:szCs w:val="28"/>
        </w:rPr>
        <w:t>de protecție</w:t>
      </w:r>
      <w:r>
        <w:rPr>
          <w:sz w:val="28"/>
          <w:szCs w:val="28"/>
        </w:rPr>
        <w:t xml:space="preserve"> aferente conductei de gaz (din oțel), care face legătura dintre gazoductul Chiștelnița – Ordășei și Negureni, pe segmentul de intersecție cu drumul auto național M2 – Sărătenii Vechi – Soroca.</w:t>
      </w:r>
    </w:p>
    <w:p w:rsidR="000010DD" w:rsidRPr="001F700F" w:rsidRDefault="000010DD" w:rsidP="000010DD">
      <w:pPr>
        <w:ind w:firstLine="426"/>
        <w:jc w:val="both"/>
        <w:rPr>
          <w:sz w:val="28"/>
          <w:szCs w:val="28"/>
        </w:rPr>
      </w:pPr>
      <w:r>
        <w:rPr>
          <w:sz w:val="28"/>
          <w:szCs w:val="28"/>
        </w:rPr>
        <w:t xml:space="preserve">   e</w:t>
      </w:r>
      <w:r w:rsidRPr="001F700F">
        <w:rPr>
          <w:sz w:val="28"/>
          <w:szCs w:val="28"/>
        </w:rPr>
        <w:t xml:space="preserve">) </w:t>
      </w:r>
      <w:r w:rsidRPr="000010DD">
        <w:rPr>
          <w:sz w:val="28"/>
          <w:szCs w:val="28"/>
          <w:u w:val="single"/>
        </w:rPr>
        <w:t>92 000 lei</w:t>
      </w:r>
      <w:r w:rsidRPr="001F700F">
        <w:rPr>
          <w:sz w:val="28"/>
          <w:szCs w:val="28"/>
        </w:rPr>
        <w:t xml:space="preserve"> – pentru acoperirea cheltuielilor efectuate la procurarea și instalarea rețelei autonome, alternative, de alimentare cu energie electrică a IMSP Spitalul raional Telenești.</w:t>
      </w:r>
    </w:p>
    <w:p w:rsidR="000010DD" w:rsidRDefault="000010DD" w:rsidP="000010DD">
      <w:pPr>
        <w:ind w:right="142"/>
        <w:jc w:val="both"/>
        <w:rPr>
          <w:sz w:val="28"/>
          <w:szCs w:val="28"/>
        </w:rPr>
      </w:pPr>
      <w:r>
        <w:rPr>
          <w:sz w:val="28"/>
          <w:szCs w:val="28"/>
        </w:rPr>
        <w:t xml:space="preserve">        f) </w:t>
      </w:r>
      <w:r w:rsidRPr="000010DD">
        <w:rPr>
          <w:sz w:val="28"/>
          <w:szCs w:val="28"/>
          <w:u w:val="single"/>
        </w:rPr>
        <w:t>300 000</w:t>
      </w:r>
      <w:r w:rsidRPr="001F700F">
        <w:rPr>
          <w:sz w:val="28"/>
          <w:szCs w:val="28"/>
        </w:rPr>
        <w:t xml:space="preserve"> lei pentru procurarea și dotarea unui automobil de serviciu cu tracțiune integrală, necesar activității grupu</w:t>
      </w:r>
      <w:r>
        <w:rPr>
          <w:sz w:val="28"/>
          <w:szCs w:val="28"/>
        </w:rPr>
        <w:t>lui de intervenție operative</w:t>
      </w:r>
      <w:r w:rsidRPr="001F700F">
        <w:rPr>
          <w:sz w:val="28"/>
          <w:szCs w:val="28"/>
        </w:rPr>
        <w:t>, din cadrul Inspectoratului de poliție Telenești. Autoturismul procurat din sursele menționate, urmează a fi transmis cu titlul gratuit Inspectoratului de poliție Telenești, în conformitate cu prevederile legislația în vigoare.</w:t>
      </w:r>
    </w:p>
    <w:p w:rsidR="000010DD" w:rsidRDefault="000010DD" w:rsidP="000010DD">
      <w:pPr>
        <w:ind w:right="142"/>
        <w:jc w:val="both"/>
        <w:rPr>
          <w:sz w:val="28"/>
          <w:szCs w:val="28"/>
        </w:rPr>
      </w:pPr>
      <w:r>
        <w:rPr>
          <w:sz w:val="28"/>
          <w:szCs w:val="28"/>
        </w:rPr>
        <w:tab/>
        <w:t xml:space="preserve">g) </w:t>
      </w:r>
      <w:r w:rsidRPr="000010DD">
        <w:rPr>
          <w:sz w:val="28"/>
          <w:szCs w:val="28"/>
          <w:u w:val="single"/>
        </w:rPr>
        <w:t>200</w:t>
      </w:r>
      <w:r w:rsidR="00C46540">
        <w:rPr>
          <w:sz w:val="28"/>
          <w:szCs w:val="28"/>
          <w:u w:val="single"/>
        </w:rPr>
        <w:t xml:space="preserve"> </w:t>
      </w:r>
      <w:r w:rsidRPr="000010DD">
        <w:rPr>
          <w:sz w:val="28"/>
          <w:szCs w:val="28"/>
          <w:u w:val="single"/>
        </w:rPr>
        <w:t>000</w:t>
      </w:r>
      <w:r>
        <w:rPr>
          <w:sz w:val="28"/>
          <w:szCs w:val="28"/>
        </w:rPr>
        <w:t xml:space="preserve"> lei pentru procurarea unui automobil de serviciu necesar activităţii Aparatului Preşedintelui raionului.</w:t>
      </w:r>
    </w:p>
    <w:p w:rsidR="000010DD" w:rsidRPr="001F700F" w:rsidRDefault="00FB130C" w:rsidP="000010DD">
      <w:pPr>
        <w:ind w:right="142"/>
        <w:jc w:val="both"/>
        <w:rPr>
          <w:sz w:val="28"/>
          <w:szCs w:val="28"/>
        </w:rPr>
      </w:pPr>
      <w:r>
        <w:rPr>
          <w:sz w:val="28"/>
          <w:szCs w:val="28"/>
        </w:rPr>
        <w:tab/>
        <w:t xml:space="preserve">h) </w:t>
      </w:r>
      <w:r w:rsidRPr="00FB130C">
        <w:rPr>
          <w:sz w:val="28"/>
          <w:szCs w:val="28"/>
          <w:u w:val="single"/>
        </w:rPr>
        <w:t>36 000</w:t>
      </w:r>
      <w:r>
        <w:rPr>
          <w:sz w:val="28"/>
          <w:szCs w:val="28"/>
        </w:rPr>
        <w:t xml:space="preserve"> lei pentru procurarea și instalarea unui sistem fix de proiecție foto/video în sala mică de ședință a Consiliului raional, necesar asigurării bunei desfășurări a instruirilor, seminarelor, prezentărilor și alte activități a consiliului și a serviciilor de rang raional, precum și a unui calculator server, destinat montării, prelucrării și stocării informațiilor foto/video/audio înregistrate la activitățile de rang raional, inclusiv</w:t>
      </w:r>
      <w:r w:rsidR="00C46540">
        <w:rPr>
          <w:sz w:val="28"/>
          <w:szCs w:val="28"/>
        </w:rPr>
        <w:t xml:space="preserve"> la</w:t>
      </w:r>
      <w:r>
        <w:rPr>
          <w:sz w:val="28"/>
          <w:szCs w:val="28"/>
        </w:rPr>
        <w:t xml:space="preserve"> ședințele Consiliului raional.</w:t>
      </w:r>
    </w:p>
    <w:p w:rsidR="000010DD" w:rsidRPr="001F700F" w:rsidRDefault="000010DD" w:rsidP="000010DD">
      <w:pPr>
        <w:tabs>
          <w:tab w:val="left" w:pos="720"/>
        </w:tabs>
        <w:ind w:right="142"/>
        <w:jc w:val="both"/>
        <w:rPr>
          <w:sz w:val="28"/>
          <w:szCs w:val="28"/>
        </w:rPr>
      </w:pPr>
      <w:r w:rsidRPr="001F700F">
        <w:rPr>
          <w:sz w:val="28"/>
          <w:szCs w:val="28"/>
        </w:rPr>
        <w:tab/>
        <w:t>3. Executarea prezentei decizii se pune în seama şefului Direc</w:t>
      </w:r>
      <w:r>
        <w:rPr>
          <w:sz w:val="28"/>
          <w:szCs w:val="28"/>
        </w:rPr>
        <w:t>ţiei Finanţe, d</w:t>
      </w:r>
      <w:r w:rsidRPr="001F700F">
        <w:rPr>
          <w:sz w:val="28"/>
          <w:szCs w:val="28"/>
        </w:rPr>
        <w:t>na Ludmila Darii,</w:t>
      </w:r>
      <w:r>
        <w:rPr>
          <w:sz w:val="28"/>
          <w:szCs w:val="28"/>
        </w:rPr>
        <w:t xml:space="preserve"> contabilului</w:t>
      </w:r>
      <w:r w:rsidRPr="001F700F">
        <w:rPr>
          <w:sz w:val="28"/>
          <w:szCs w:val="28"/>
        </w:rPr>
        <w:t xml:space="preserve"> - șef din cadrul Aparatului Președintelu</w:t>
      </w:r>
      <w:r>
        <w:rPr>
          <w:sz w:val="28"/>
          <w:szCs w:val="28"/>
        </w:rPr>
        <w:t xml:space="preserve">i raionului, dna </w:t>
      </w:r>
      <w:proofErr w:type="spellStart"/>
      <w:r>
        <w:rPr>
          <w:sz w:val="28"/>
          <w:szCs w:val="28"/>
        </w:rPr>
        <w:t>Mardari</w:t>
      </w:r>
      <w:proofErr w:type="spellEnd"/>
      <w:r>
        <w:rPr>
          <w:sz w:val="28"/>
          <w:szCs w:val="28"/>
        </w:rPr>
        <w:t xml:space="preserve"> Irina </w:t>
      </w:r>
      <w:r w:rsidRPr="001F700F">
        <w:rPr>
          <w:sz w:val="28"/>
          <w:szCs w:val="28"/>
        </w:rPr>
        <w:t xml:space="preserve">și </w:t>
      </w:r>
      <w:r>
        <w:rPr>
          <w:sz w:val="28"/>
          <w:szCs w:val="28"/>
        </w:rPr>
        <w:t>ş</w:t>
      </w:r>
      <w:r w:rsidRPr="001F700F">
        <w:rPr>
          <w:sz w:val="28"/>
          <w:szCs w:val="28"/>
        </w:rPr>
        <w:t>eful</w:t>
      </w:r>
      <w:r>
        <w:rPr>
          <w:sz w:val="28"/>
          <w:szCs w:val="28"/>
        </w:rPr>
        <w:t>ui</w:t>
      </w:r>
      <w:r w:rsidRPr="001F700F">
        <w:rPr>
          <w:sz w:val="28"/>
          <w:szCs w:val="28"/>
        </w:rPr>
        <w:t xml:space="preserve"> Direcției Generale Educație </w:t>
      </w:r>
      <w:r>
        <w:rPr>
          <w:sz w:val="28"/>
          <w:szCs w:val="28"/>
        </w:rPr>
        <w:t>d</w:t>
      </w:r>
      <w:r w:rsidRPr="001F700F">
        <w:rPr>
          <w:sz w:val="28"/>
          <w:szCs w:val="28"/>
        </w:rPr>
        <w:t xml:space="preserve">na </w:t>
      </w:r>
      <w:proofErr w:type="spellStart"/>
      <w:r w:rsidRPr="001F700F">
        <w:rPr>
          <w:sz w:val="28"/>
          <w:szCs w:val="28"/>
        </w:rPr>
        <w:t>Ioxa</w:t>
      </w:r>
      <w:proofErr w:type="spellEnd"/>
      <w:r w:rsidRPr="001F700F">
        <w:rPr>
          <w:sz w:val="28"/>
          <w:szCs w:val="28"/>
        </w:rPr>
        <w:t xml:space="preserve"> Eugenia</w:t>
      </w:r>
      <w:r>
        <w:rPr>
          <w:sz w:val="28"/>
          <w:szCs w:val="28"/>
        </w:rPr>
        <w:t>, în parte conform atribuţiilor de funcţie</w:t>
      </w:r>
      <w:r w:rsidRPr="001F700F">
        <w:rPr>
          <w:sz w:val="28"/>
          <w:szCs w:val="28"/>
        </w:rPr>
        <w:t>.</w:t>
      </w:r>
    </w:p>
    <w:p w:rsidR="000010DD" w:rsidRPr="001F700F" w:rsidRDefault="000010DD" w:rsidP="000010DD">
      <w:pPr>
        <w:tabs>
          <w:tab w:val="left" w:pos="709"/>
        </w:tabs>
        <w:ind w:right="142"/>
        <w:jc w:val="both"/>
        <w:rPr>
          <w:sz w:val="28"/>
          <w:szCs w:val="28"/>
        </w:rPr>
      </w:pPr>
      <w:r w:rsidRPr="001F700F">
        <w:rPr>
          <w:sz w:val="28"/>
          <w:szCs w:val="28"/>
        </w:rPr>
        <w:tab/>
        <w:t>4. Controlul asupra îndeplinirii prezentei decizii se pune în seama Preşedintelui raionului.</w:t>
      </w:r>
    </w:p>
    <w:p w:rsidR="000010DD" w:rsidRPr="00897A82" w:rsidRDefault="000010DD" w:rsidP="000010DD">
      <w:pPr>
        <w:ind w:firstLine="708"/>
        <w:jc w:val="both"/>
        <w:rPr>
          <w:sz w:val="28"/>
        </w:rPr>
      </w:pPr>
      <w:r>
        <w:rPr>
          <w:sz w:val="28"/>
        </w:rPr>
        <w:t>5.</w:t>
      </w:r>
      <w:r w:rsidRPr="00897A82">
        <w:rPr>
          <w:sz w:val="28"/>
        </w:rPr>
        <w:t xml:space="preserve">Prezenta decizie urmează a fi adusă la cunoştinţa persoanelor vizate şi intră în vigoare la data publicării pe site-ul oficial al Consiliului raional </w:t>
      </w:r>
      <w:hyperlink r:id="rId9" w:history="1">
        <w:r w:rsidRPr="00897A82">
          <w:rPr>
            <w:color w:val="0000FF"/>
            <w:sz w:val="28"/>
            <w:u w:val="single"/>
          </w:rPr>
          <w:t>www.telenesti.md</w:t>
        </w:r>
      </w:hyperlink>
      <w:r w:rsidRPr="00897A82">
        <w:rPr>
          <w:sz w:val="28"/>
          <w:u w:val="single"/>
        </w:rPr>
        <w:t xml:space="preserve"> </w:t>
      </w:r>
      <w:r w:rsidRPr="00897A82">
        <w:rPr>
          <w:sz w:val="28"/>
        </w:rPr>
        <w:t>şi/sau  site-ul</w:t>
      </w:r>
      <w:r w:rsidRPr="00897A82">
        <w:rPr>
          <w:sz w:val="28"/>
          <w:u w:val="single"/>
        </w:rPr>
        <w:t xml:space="preserve">  </w:t>
      </w:r>
      <w:hyperlink r:id="rId10" w:history="1">
        <w:r w:rsidRPr="00897A82">
          <w:rPr>
            <w:color w:val="0000FF"/>
            <w:sz w:val="28"/>
            <w:u w:val="single"/>
          </w:rPr>
          <w:t>www.actelocale.md</w:t>
        </w:r>
      </w:hyperlink>
      <w:r w:rsidRPr="00897A82">
        <w:rPr>
          <w:sz w:val="28"/>
          <w:u w:val="single"/>
        </w:rPr>
        <w:t xml:space="preserve"> .</w:t>
      </w:r>
    </w:p>
    <w:p w:rsidR="000010DD" w:rsidRPr="009B5FB3" w:rsidRDefault="000010DD" w:rsidP="00A04765">
      <w:pPr>
        <w:tabs>
          <w:tab w:val="left" w:pos="1560"/>
        </w:tabs>
        <w:jc w:val="both"/>
        <w:rPr>
          <w:sz w:val="16"/>
          <w:szCs w:val="28"/>
        </w:rPr>
      </w:pPr>
    </w:p>
    <w:p w:rsidR="000010DD" w:rsidRDefault="000010DD" w:rsidP="000010DD">
      <w:pPr>
        <w:tabs>
          <w:tab w:val="left" w:pos="851"/>
        </w:tabs>
        <w:jc w:val="both"/>
        <w:rPr>
          <w:b/>
          <w:sz w:val="28"/>
          <w:szCs w:val="28"/>
        </w:rPr>
      </w:pPr>
      <w:r w:rsidRPr="00CD30AF">
        <w:rPr>
          <w:b/>
          <w:sz w:val="28"/>
          <w:szCs w:val="28"/>
        </w:rPr>
        <w:t xml:space="preserve"> </w:t>
      </w:r>
      <w:r>
        <w:rPr>
          <w:b/>
          <w:sz w:val="28"/>
          <w:szCs w:val="28"/>
        </w:rPr>
        <w:t xml:space="preserve">     </w:t>
      </w:r>
      <w:r w:rsidRPr="00CD30AF">
        <w:rPr>
          <w:b/>
          <w:sz w:val="28"/>
          <w:szCs w:val="28"/>
        </w:rPr>
        <w:t xml:space="preserve">  Preşedintele şedinţei                                                 </w:t>
      </w:r>
      <w:r>
        <w:rPr>
          <w:b/>
          <w:sz w:val="28"/>
          <w:szCs w:val="28"/>
        </w:rPr>
        <w:t xml:space="preserve">         </w:t>
      </w:r>
      <w:r w:rsidR="00C30658">
        <w:rPr>
          <w:b/>
          <w:sz w:val="28"/>
          <w:szCs w:val="28"/>
        </w:rPr>
        <w:t xml:space="preserve">     Vasile </w:t>
      </w:r>
      <w:proofErr w:type="spellStart"/>
      <w:r w:rsidR="00C30658">
        <w:rPr>
          <w:b/>
          <w:sz w:val="28"/>
          <w:szCs w:val="28"/>
        </w:rPr>
        <w:t>Guzun</w:t>
      </w:r>
      <w:proofErr w:type="spellEnd"/>
    </w:p>
    <w:p w:rsidR="000010DD" w:rsidRPr="00CD30AF" w:rsidRDefault="000010DD" w:rsidP="000010DD">
      <w:pPr>
        <w:tabs>
          <w:tab w:val="left" w:pos="851"/>
        </w:tabs>
        <w:jc w:val="both"/>
        <w:rPr>
          <w:b/>
          <w:sz w:val="28"/>
          <w:szCs w:val="28"/>
        </w:rPr>
      </w:pPr>
    </w:p>
    <w:p w:rsidR="000010DD" w:rsidRPr="009B5FB3" w:rsidRDefault="000010DD" w:rsidP="000010DD">
      <w:pPr>
        <w:rPr>
          <w:b/>
          <w:sz w:val="12"/>
          <w:szCs w:val="28"/>
        </w:rPr>
      </w:pPr>
    </w:p>
    <w:p w:rsidR="000010DD" w:rsidRDefault="000010DD" w:rsidP="000010DD">
      <w:pPr>
        <w:rPr>
          <w:b/>
          <w:sz w:val="28"/>
          <w:szCs w:val="28"/>
        </w:rPr>
      </w:pPr>
      <w:r w:rsidRPr="00CD30AF">
        <w:rPr>
          <w:b/>
          <w:sz w:val="28"/>
          <w:szCs w:val="28"/>
        </w:rPr>
        <w:t>Secretarul</w:t>
      </w:r>
      <w:r>
        <w:rPr>
          <w:b/>
          <w:sz w:val="28"/>
          <w:szCs w:val="28"/>
        </w:rPr>
        <w:t xml:space="preserve"> </w:t>
      </w:r>
      <w:r w:rsidRPr="00CD30AF">
        <w:rPr>
          <w:b/>
          <w:sz w:val="28"/>
          <w:szCs w:val="28"/>
        </w:rPr>
        <w:t xml:space="preserve">Consiliului  Raional                                           </w:t>
      </w:r>
      <w:bookmarkStart w:id="0" w:name="_GoBack"/>
      <w:bookmarkEnd w:id="0"/>
      <w:r w:rsidRPr="00CD30AF">
        <w:rPr>
          <w:b/>
          <w:sz w:val="28"/>
          <w:szCs w:val="28"/>
        </w:rPr>
        <w:t xml:space="preserve">     </w:t>
      </w:r>
      <w:r>
        <w:rPr>
          <w:b/>
          <w:sz w:val="28"/>
          <w:szCs w:val="28"/>
        </w:rPr>
        <w:t xml:space="preserve">         </w:t>
      </w:r>
      <w:r w:rsidRPr="00CD30AF">
        <w:rPr>
          <w:b/>
          <w:sz w:val="28"/>
          <w:szCs w:val="28"/>
        </w:rPr>
        <w:t xml:space="preserve">  </w:t>
      </w:r>
      <w:r>
        <w:rPr>
          <w:b/>
          <w:sz w:val="28"/>
          <w:szCs w:val="28"/>
        </w:rPr>
        <w:t>Sergiu Lazăr</w:t>
      </w:r>
    </w:p>
    <w:p w:rsidR="000010DD" w:rsidRDefault="000010DD" w:rsidP="000010DD">
      <w:pPr>
        <w:rPr>
          <w:b/>
          <w:sz w:val="28"/>
          <w:szCs w:val="28"/>
        </w:rPr>
      </w:pPr>
    </w:p>
    <w:p w:rsidR="000010DD" w:rsidRPr="00226B1E" w:rsidRDefault="000010DD" w:rsidP="000010DD">
      <w:pPr>
        <w:ind w:left="360"/>
        <w:jc w:val="right"/>
      </w:pPr>
      <w:r w:rsidRPr="00226B1E">
        <w:t>anexa nr.1</w:t>
      </w:r>
    </w:p>
    <w:p w:rsidR="000010DD" w:rsidRPr="00226B1E" w:rsidRDefault="000010DD" w:rsidP="000010DD">
      <w:pPr>
        <w:ind w:left="360"/>
        <w:jc w:val="right"/>
      </w:pPr>
      <w:r w:rsidRPr="00226B1E">
        <w:t xml:space="preserve">la Decizia </w:t>
      </w:r>
      <w:r>
        <w:t xml:space="preserve">CR </w:t>
      </w:r>
      <w:r w:rsidRPr="00226B1E">
        <w:t>nr. 1/</w:t>
      </w:r>
      <w:r w:rsidR="00C30658">
        <w:t>2</w:t>
      </w:r>
      <w:r w:rsidRPr="00226B1E">
        <w:t xml:space="preserve"> din 26 ianuarie 2016</w:t>
      </w:r>
    </w:p>
    <w:p w:rsidR="000010DD" w:rsidRPr="005A2491" w:rsidRDefault="000010DD" w:rsidP="000010DD">
      <w:pPr>
        <w:ind w:left="360"/>
        <w:jc w:val="right"/>
        <w:rPr>
          <w:sz w:val="28"/>
          <w:szCs w:val="28"/>
        </w:rPr>
      </w:pPr>
    </w:p>
    <w:p w:rsidR="000010DD" w:rsidRPr="005A2491" w:rsidRDefault="000010DD" w:rsidP="000010DD">
      <w:pPr>
        <w:ind w:left="360"/>
        <w:jc w:val="center"/>
        <w:rPr>
          <w:b/>
        </w:rPr>
      </w:pPr>
      <w:r w:rsidRPr="005A2491">
        <w:rPr>
          <w:b/>
        </w:rPr>
        <w:t>Mijloacele financiare  neexecutate de către Instituțiile de învățământ în anul 2016, din capitolul „Transferuri cu destinație Specială”</w:t>
      </w:r>
    </w:p>
    <w:tbl>
      <w:tblPr>
        <w:tblW w:w="8408" w:type="dxa"/>
        <w:jc w:val="center"/>
        <w:tblInd w:w="93" w:type="dxa"/>
        <w:tblLook w:val="04A0"/>
      </w:tblPr>
      <w:tblGrid>
        <w:gridCol w:w="940"/>
        <w:gridCol w:w="4937"/>
        <w:gridCol w:w="2531"/>
      </w:tblGrid>
      <w:tr w:rsidR="000010DD" w:rsidRPr="00226B1E" w:rsidTr="000472F6">
        <w:trPr>
          <w:trHeight w:val="660"/>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0DD" w:rsidRPr="00226B1E" w:rsidRDefault="000010DD" w:rsidP="000472F6">
            <w:pPr>
              <w:jc w:val="center"/>
              <w:rPr>
                <w:b/>
                <w:bCs/>
                <w:color w:val="000000"/>
                <w:lang w:val="ru-RU" w:eastAsia="ru-RU"/>
              </w:rPr>
            </w:pPr>
            <w:r w:rsidRPr="00226B1E">
              <w:rPr>
                <w:b/>
                <w:bCs/>
                <w:color w:val="000000"/>
                <w:lang w:val="ru-RU" w:eastAsia="ru-RU"/>
              </w:rPr>
              <w:t>Nr. d/o</w:t>
            </w:r>
          </w:p>
        </w:tc>
        <w:tc>
          <w:tcPr>
            <w:tcW w:w="4937" w:type="dxa"/>
            <w:tcBorders>
              <w:top w:val="single" w:sz="4" w:space="0" w:color="auto"/>
              <w:left w:val="nil"/>
              <w:bottom w:val="single" w:sz="4" w:space="0" w:color="auto"/>
              <w:right w:val="single" w:sz="4" w:space="0" w:color="auto"/>
            </w:tcBorders>
            <w:shd w:val="clear" w:color="auto" w:fill="auto"/>
            <w:vAlign w:val="center"/>
            <w:hideMark/>
          </w:tcPr>
          <w:p w:rsidR="000010DD" w:rsidRPr="00226B1E" w:rsidRDefault="000010DD" w:rsidP="000472F6">
            <w:pPr>
              <w:jc w:val="center"/>
              <w:rPr>
                <w:b/>
                <w:bCs/>
                <w:color w:val="000000"/>
                <w:lang w:val="ru-RU" w:eastAsia="ru-RU"/>
              </w:rPr>
            </w:pPr>
            <w:r w:rsidRPr="00226B1E">
              <w:rPr>
                <w:b/>
                <w:bCs/>
                <w:color w:val="000000"/>
                <w:lang w:val="ru-RU" w:eastAsia="ru-RU"/>
              </w:rPr>
              <w:t>Denumirea Instituției</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rsidR="000010DD" w:rsidRPr="00226B1E" w:rsidRDefault="000010DD" w:rsidP="000472F6">
            <w:pPr>
              <w:ind w:firstLine="62"/>
              <w:jc w:val="center"/>
              <w:rPr>
                <w:b/>
                <w:bCs/>
                <w:color w:val="000000"/>
                <w:lang w:eastAsia="ru-RU"/>
              </w:rPr>
            </w:pPr>
            <w:r w:rsidRPr="00226B1E">
              <w:rPr>
                <w:b/>
                <w:bCs/>
                <w:color w:val="000000"/>
                <w:lang w:val="ru-RU" w:eastAsia="ru-RU"/>
              </w:rPr>
              <w:t>Suma neexecutată</w:t>
            </w:r>
            <w:r w:rsidRPr="00226B1E">
              <w:rPr>
                <w:b/>
                <w:bCs/>
                <w:color w:val="000000"/>
                <w:lang w:eastAsia="ru-RU"/>
              </w:rPr>
              <w:t xml:space="preserve">, </w:t>
            </w:r>
            <w:r w:rsidRPr="00226B1E">
              <w:rPr>
                <w:b/>
                <w:bCs/>
                <w:i/>
                <w:color w:val="000000"/>
                <w:lang w:eastAsia="ru-RU"/>
              </w:rPr>
              <w:t>mii lei</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1</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 xml:space="preserve">Gimnaziul </w:t>
            </w:r>
            <w:r w:rsidRPr="00226B1E">
              <w:rPr>
                <w:lang w:eastAsia="ru-RU"/>
              </w:rPr>
              <w:t>”M.</w:t>
            </w:r>
            <w:r>
              <w:rPr>
                <w:lang w:eastAsia="ru-RU"/>
              </w:rPr>
              <w:t xml:space="preserve"> </w:t>
            </w:r>
            <w:r w:rsidRPr="00226B1E">
              <w:rPr>
                <w:lang w:eastAsia="ru-RU"/>
              </w:rPr>
              <w:t xml:space="preserve">Eminescu” </w:t>
            </w:r>
            <w:r w:rsidRPr="00226B1E">
              <w:rPr>
                <w:lang w:val="ru-RU" w:eastAsia="ru-RU"/>
              </w:rPr>
              <w:t>Teleneşti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98,7</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2</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Băneştii Vechi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9,9</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3</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 xml:space="preserve">Gimnaziul </w:t>
            </w:r>
            <w:r w:rsidRPr="00226B1E">
              <w:rPr>
                <w:lang w:eastAsia="ru-RU"/>
              </w:rPr>
              <w:t>”T.</w:t>
            </w:r>
            <w:r>
              <w:rPr>
                <w:lang w:eastAsia="ru-RU"/>
              </w:rPr>
              <w:t xml:space="preserve"> </w:t>
            </w:r>
            <w:proofErr w:type="spellStart"/>
            <w:r w:rsidRPr="00226B1E">
              <w:rPr>
                <w:lang w:eastAsia="ru-RU"/>
              </w:rPr>
              <w:t>Brădescu</w:t>
            </w:r>
            <w:proofErr w:type="spellEnd"/>
            <w:r w:rsidRPr="00226B1E">
              <w:rPr>
                <w:lang w:eastAsia="ru-RU"/>
              </w:rPr>
              <w:t>”</w:t>
            </w:r>
            <w:r w:rsidRPr="00226B1E">
              <w:rPr>
                <w:lang w:val="ru-RU" w:eastAsia="ru-RU"/>
              </w:rPr>
              <w:t xml:space="preserve"> Chiştelniţa</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172,9</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4</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 xml:space="preserve">Gimnaziul </w:t>
            </w:r>
            <w:r w:rsidRPr="00226B1E">
              <w:rPr>
                <w:lang w:eastAsia="ru-RU"/>
              </w:rPr>
              <w:t>”V.</w:t>
            </w:r>
            <w:r>
              <w:rPr>
                <w:lang w:eastAsia="ru-RU"/>
              </w:rPr>
              <w:t xml:space="preserve"> </w:t>
            </w:r>
            <w:proofErr w:type="spellStart"/>
            <w:r w:rsidRPr="00226B1E">
              <w:rPr>
                <w:lang w:eastAsia="ru-RU"/>
              </w:rPr>
              <w:t>Cordineanu</w:t>
            </w:r>
            <w:proofErr w:type="spellEnd"/>
            <w:r w:rsidRPr="00226B1E">
              <w:rPr>
                <w:lang w:eastAsia="ru-RU"/>
              </w:rPr>
              <w:t xml:space="preserve">” </w:t>
            </w:r>
            <w:r w:rsidRPr="00226B1E">
              <w:rPr>
                <w:lang w:val="ru-RU" w:eastAsia="ru-RU"/>
              </w:rPr>
              <w:t>Chiţcani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597,0</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5</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Coropceni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198,3</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6</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Ineşti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148,1</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7</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 xml:space="preserve">Gimnaziul </w:t>
            </w:r>
            <w:r w:rsidRPr="00226B1E">
              <w:rPr>
                <w:lang w:eastAsia="ru-RU"/>
              </w:rPr>
              <w:t>”E.</w:t>
            </w:r>
            <w:r>
              <w:rPr>
                <w:lang w:eastAsia="ru-RU"/>
              </w:rPr>
              <w:t xml:space="preserve"> </w:t>
            </w:r>
            <w:r w:rsidRPr="00226B1E">
              <w:rPr>
                <w:lang w:eastAsia="ru-RU"/>
              </w:rPr>
              <w:t>Romanescu”</w:t>
            </w:r>
            <w:r w:rsidRPr="00226B1E">
              <w:rPr>
                <w:lang w:val="ru-RU" w:eastAsia="ru-RU"/>
              </w:rPr>
              <w:t>Leuşeni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126,0</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8</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 xml:space="preserve">Gimnaziul </w:t>
            </w:r>
            <w:r w:rsidRPr="00226B1E">
              <w:rPr>
                <w:lang w:eastAsia="ru-RU"/>
              </w:rPr>
              <w:t>”N.</w:t>
            </w:r>
            <w:r>
              <w:rPr>
                <w:lang w:eastAsia="ru-RU"/>
              </w:rPr>
              <w:t xml:space="preserve"> </w:t>
            </w:r>
            <w:r w:rsidRPr="00226B1E">
              <w:rPr>
                <w:lang w:eastAsia="ru-RU"/>
              </w:rPr>
              <w:t>Holban”</w:t>
            </w:r>
            <w:r w:rsidRPr="00226B1E">
              <w:rPr>
                <w:lang w:val="ru-RU" w:eastAsia="ru-RU"/>
              </w:rPr>
              <w:t>Scorţeni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52,6</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9</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Tîrşiţei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96,7</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10</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 xml:space="preserve">Gimnaziul </w:t>
            </w:r>
            <w:r w:rsidRPr="00226B1E">
              <w:rPr>
                <w:lang w:eastAsia="ru-RU"/>
              </w:rPr>
              <w:t>”N.</w:t>
            </w:r>
            <w:r>
              <w:rPr>
                <w:lang w:eastAsia="ru-RU"/>
              </w:rPr>
              <w:t xml:space="preserve"> </w:t>
            </w:r>
            <w:r w:rsidRPr="00226B1E">
              <w:rPr>
                <w:lang w:eastAsia="ru-RU"/>
              </w:rPr>
              <w:t>Popa”</w:t>
            </w:r>
            <w:r w:rsidRPr="00226B1E">
              <w:rPr>
                <w:lang w:val="ru-RU" w:eastAsia="ru-RU"/>
              </w:rPr>
              <w:t>Verejeni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10,0</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11</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Suhuluceni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136,2</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12</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Ţînţăreni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98,8</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13</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Brînzenii Vechi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46,5</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14</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Băneştii Noi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44,6</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15</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Budăi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34,6</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16</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Căzăneşti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18,8</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17</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en-US" w:eastAsia="ru-RU"/>
              </w:rPr>
            </w:pPr>
            <w:proofErr w:type="spellStart"/>
            <w:r w:rsidRPr="00226B1E">
              <w:rPr>
                <w:lang w:val="en-US" w:eastAsia="ru-RU"/>
              </w:rPr>
              <w:t>Gimnaziul</w:t>
            </w:r>
            <w:proofErr w:type="spellEnd"/>
            <w:r w:rsidRPr="00226B1E">
              <w:rPr>
                <w:lang w:val="en-US" w:eastAsia="ru-RU"/>
              </w:rPr>
              <w:t xml:space="preserve"> </w:t>
            </w:r>
            <w:r w:rsidRPr="00226B1E">
              <w:rPr>
                <w:lang w:eastAsia="ru-RU"/>
              </w:rPr>
              <w:t>”P.</w:t>
            </w:r>
            <w:r>
              <w:rPr>
                <w:lang w:eastAsia="ru-RU"/>
              </w:rPr>
              <w:t xml:space="preserve"> </w:t>
            </w:r>
            <w:r w:rsidRPr="00226B1E">
              <w:rPr>
                <w:lang w:eastAsia="ru-RU"/>
              </w:rPr>
              <w:t>Bechet”</w:t>
            </w:r>
            <w:proofErr w:type="spellStart"/>
            <w:r w:rsidRPr="00226B1E">
              <w:rPr>
                <w:lang w:val="en-US" w:eastAsia="ru-RU"/>
              </w:rPr>
              <w:t>Vadul</w:t>
            </w:r>
            <w:proofErr w:type="spellEnd"/>
            <w:r>
              <w:rPr>
                <w:lang w:val="en-US" w:eastAsia="ru-RU"/>
              </w:rPr>
              <w:t xml:space="preserve"> </w:t>
            </w:r>
            <w:r w:rsidRPr="00226B1E">
              <w:rPr>
                <w:lang w:val="en-US" w:eastAsia="ru-RU"/>
              </w:rPr>
              <w:t>-</w:t>
            </w:r>
            <w:r>
              <w:rPr>
                <w:lang w:val="en-US" w:eastAsia="ru-RU"/>
              </w:rPr>
              <w:t xml:space="preserve"> </w:t>
            </w:r>
            <w:proofErr w:type="spellStart"/>
            <w:r w:rsidRPr="00226B1E">
              <w:rPr>
                <w:lang w:val="en-US" w:eastAsia="ru-RU"/>
              </w:rPr>
              <w:t>Leca</w:t>
            </w:r>
            <w:proofErr w:type="spellEnd"/>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29,4</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18</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Ciulucani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93,9</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19</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Crăsnăşeni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8,3</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20</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Ghiliceni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52,1</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21</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w:t>
            </w:r>
            <w:r w:rsidRPr="00226B1E">
              <w:rPr>
                <w:lang w:eastAsia="ru-RU"/>
              </w:rPr>
              <w:t xml:space="preserve"> ”I.</w:t>
            </w:r>
            <w:r>
              <w:rPr>
                <w:lang w:eastAsia="ru-RU"/>
              </w:rPr>
              <w:t xml:space="preserve"> </w:t>
            </w:r>
            <w:proofErr w:type="spellStart"/>
            <w:r w:rsidRPr="00226B1E">
              <w:rPr>
                <w:lang w:eastAsia="ru-RU"/>
              </w:rPr>
              <w:t>Bânzari</w:t>
            </w:r>
            <w:proofErr w:type="spellEnd"/>
            <w:r w:rsidRPr="00226B1E">
              <w:rPr>
                <w:lang w:eastAsia="ru-RU"/>
              </w:rPr>
              <w:t>”</w:t>
            </w:r>
            <w:r w:rsidRPr="00226B1E">
              <w:rPr>
                <w:lang w:val="ru-RU" w:eastAsia="ru-RU"/>
              </w:rPr>
              <w:t xml:space="preserve"> Hirişeni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8,3</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22</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Nucăreni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71,9</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23</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 xml:space="preserve">Gimnaziul </w:t>
            </w:r>
            <w:r w:rsidRPr="00226B1E">
              <w:rPr>
                <w:lang w:eastAsia="ru-RU"/>
              </w:rPr>
              <w:t>”A.</w:t>
            </w:r>
            <w:r>
              <w:rPr>
                <w:lang w:eastAsia="ru-RU"/>
              </w:rPr>
              <w:t xml:space="preserve"> </w:t>
            </w:r>
            <w:r w:rsidRPr="00226B1E">
              <w:rPr>
                <w:lang w:eastAsia="ru-RU"/>
              </w:rPr>
              <w:t xml:space="preserve">Moraru” </w:t>
            </w:r>
            <w:r w:rsidRPr="00226B1E">
              <w:rPr>
                <w:lang w:val="ru-RU" w:eastAsia="ru-RU"/>
              </w:rPr>
              <w:t>Pistruieni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33,8</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24</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Ratuş</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29,1</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25</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Văsieni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96,2</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26</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en-US" w:eastAsia="ru-RU"/>
              </w:rPr>
            </w:pPr>
            <w:r w:rsidRPr="00226B1E">
              <w:rPr>
                <w:lang w:val="ru-RU" w:eastAsia="ru-RU"/>
              </w:rPr>
              <w:t xml:space="preserve">Liceul </w:t>
            </w:r>
            <w:r w:rsidRPr="00226B1E">
              <w:rPr>
                <w:lang w:eastAsia="ru-RU"/>
              </w:rPr>
              <w:t>”L.</w:t>
            </w:r>
            <w:r>
              <w:rPr>
                <w:lang w:eastAsia="ru-RU"/>
              </w:rPr>
              <w:t xml:space="preserve"> </w:t>
            </w:r>
            <w:r w:rsidRPr="00226B1E">
              <w:rPr>
                <w:lang w:eastAsia="ru-RU"/>
              </w:rPr>
              <w:t xml:space="preserve">Blaga” </w:t>
            </w:r>
            <w:r w:rsidRPr="00226B1E">
              <w:rPr>
                <w:lang w:val="ru-RU" w:eastAsia="ru-RU"/>
              </w:rPr>
              <w:t>Teleneşti</w:t>
            </w:r>
            <w:r w:rsidRPr="00226B1E">
              <w:rPr>
                <w:lang w:val="en-US" w:eastAsia="ru-RU"/>
              </w:rPr>
              <w:t xml:space="preserve"> </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81,0</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27</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Mîndreşti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141,2</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28</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Negureni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110,7</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29</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 xml:space="preserve">Liceul </w:t>
            </w:r>
            <w:r w:rsidRPr="00226B1E">
              <w:rPr>
                <w:lang w:eastAsia="ru-RU"/>
              </w:rPr>
              <w:t>”V.</w:t>
            </w:r>
            <w:r>
              <w:rPr>
                <w:lang w:eastAsia="ru-RU"/>
              </w:rPr>
              <w:t xml:space="preserve"> </w:t>
            </w:r>
            <w:proofErr w:type="spellStart"/>
            <w:r w:rsidRPr="00226B1E">
              <w:rPr>
                <w:lang w:eastAsia="ru-RU"/>
              </w:rPr>
              <w:t>Anestiade</w:t>
            </w:r>
            <w:proofErr w:type="spellEnd"/>
            <w:r w:rsidRPr="00226B1E">
              <w:rPr>
                <w:lang w:eastAsia="ru-RU"/>
              </w:rPr>
              <w:t xml:space="preserve">” </w:t>
            </w:r>
            <w:r w:rsidRPr="00226B1E">
              <w:rPr>
                <w:lang w:val="ru-RU" w:eastAsia="ru-RU"/>
              </w:rPr>
              <w:t>Sărăteni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24,9</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30</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 xml:space="preserve">Liceul </w:t>
            </w:r>
            <w:r w:rsidRPr="00226B1E">
              <w:rPr>
                <w:lang w:eastAsia="ru-RU"/>
              </w:rPr>
              <w:t xml:space="preserve">”A. Păunescu” </w:t>
            </w:r>
            <w:r w:rsidRPr="00226B1E">
              <w:rPr>
                <w:lang w:val="ru-RU" w:eastAsia="ru-RU"/>
              </w:rPr>
              <w:t>Cazanesti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10,6</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31</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Gimnaziul Mihalaşa</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39,7</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32</w:t>
            </w:r>
          </w:p>
        </w:tc>
        <w:tc>
          <w:tcPr>
            <w:tcW w:w="4937" w:type="dxa"/>
            <w:tcBorders>
              <w:top w:val="nil"/>
              <w:left w:val="nil"/>
              <w:bottom w:val="single" w:sz="4" w:space="0" w:color="auto"/>
              <w:right w:val="single" w:sz="4" w:space="0" w:color="auto"/>
            </w:tcBorders>
            <w:shd w:val="clear" w:color="auto" w:fill="auto"/>
            <w:vAlign w:val="center"/>
            <w:hideMark/>
          </w:tcPr>
          <w:p w:rsidR="000010DD" w:rsidRPr="00226B1E" w:rsidRDefault="000010DD" w:rsidP="000472F6">
            <w:pPr>
              <w:rPr>
                <w:lang w:val="ru-RU" w:eastAsia="ru-RU"/>
              </w:rPr>
            </w:pPr>
            <w:r w:rsidRPr="00226B1E">
              <w:rPr>
                <w:lang w:val="ru-RU" w:eastAsia="ru-RU"/>
              </w:rPr>
              <w:t>Gimn</w:t>
            </w:r>
            <w:proofErr w:type="spellStart"/>
            <w:r w:rsidRPr="00226B1E">
              <w:rPr>
                <w:lang w:eastAsia="ru-RU"/>
              </w:rPr>
              <w:t>aziul</w:t>
            </w:r>
            <w:proofErr w:type="spellEnd"/>
            <w:r w:rsidRPr="00226B1E">
              <w:rPr>
                <w:lang w:eastAsia="ru-RU"/>
              </w:rPr>
              <w:t xml:space="preserve"> ”E. </w:t>
            </w:r>
            <w:proofErr w:type="spellStart"/>
            <w:r w:rsidRPr="00226B1E">
              <w:rPr>
                <w:lang w:eastAsia="ru-RU"/>
              </w:rPr>
              <w:t>Catelli</w:t>
            </w:r>
            <w:proofErr w:type="spellEnd"/>
            <w:r w:rsidRPr="00226B1E">
              <w:rPr>
                <w:lang w:eastAsia="ru-RU"/>
              </w:rPr>
              <w:t xml:space="preserve">” </w:t>
            </w:r>
            <w:r w:rsidRPr="00226B1E">
              <w:rPr>
                <w:lang w:val="ru-RU" w:eastAsia="ru-RU"/>
              </w:rPr>
              <w:t>Zgărdeşti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6,3</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ru-RU" w:eastAsia="ru-RU"/>
              </w:rPr>
            </w:pPr>
            <w:r w:rsidRPr="00226B1E">
              <w:rPr>
                <w:color w:val="000000"/>
                <w:lang w:val="ru-RU" w:eastAsia="ru-RU"/>
              </w:rPr>
              <w:t>33</w:t>
            </w:r>
          </w:p>
        </w:tc>
        <w:tc>
          <w:tcPr>
            <w:tcW w:w="4937" w:type="dxa"/>
            <w:tcBorders>
              <w:top w:val="nil"/>
              <w:left w:val="nil"/>
              <w:bottom w:val="single" w:sz="4" w:space="0" w:color="auto"/>
              <w:right w:val="single" w:sz="4" w:space="0" w:color="auto"/>
            </w:tcBorders>
            <w:shd w:val="clear" w:color="auto" w:fill="auto"/>
            <w:vAlign w:val="center"/>
            <w:hideMark/>
          </w:tcPr>
          <w:p w:rsidR="000010DD" w:rsidRPr="00226B1E" w:rsidRDefault="000010DD" w:rsidP="000472F6">
            <w:pPr>
              <w:rPr>
                <w:lang w:val="ru-RU" w:eastAsia="ru-RU"/>
              </w:rPr>
            </w:pPr>
            <w:r w:rsidRPr="00226B1E">
              <w:rPr>
                <w:lang w:val="ru-RU" w:eastAsia="ru-RU"/>
              </w:rPr>
              <w:t>Gimnaziul Ordăşei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73,4</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en-US" w:eastAsia="ru-RU"/>
              </w:rPr>
            </w:pPr>
            <w:r w:rsidRPr="00226B1E">
              <w:rPr>
                <w:color w:val="000000"/>
                <w:lang w:val="ru-RU" w:eastAsia="ru-RU"/>
              </w:rPr>
              <w:t>3</w:t>
            </w:r>
            <w:r w:rsidRPr="00226B1E">
              <w:rPr>
                <w:color w:val="000000"/>
                <w:lang w:val="en-US" w:eastAsia="ru-RU"/>
              </w:rPr>
              <w:t>4</w:t>
            </w:r>
          </w:p>
        </w:tc>
        <w:tc>
          <w:tcPr>
            <w:tcW w:w="4937" w:type="dxa"/>
            <w:tcBorders>
              <w:top w:val="nil"/>
              <w:left w:val="nil"/>
              <w:bottom w:val="single" w:sz="4" w:space="0" w:color="auto"/>
              <w:right w:val="single" w:sz="4" w:space="0" w:color="auto"/>
            </w:tcBorders>
            <w:shd w:val="clear" w:color="auto" w:fill="auto"/>
            <w:vAlign w:val="center"/>
            <w:hideMark/>
          </w:tcPr>
          <w:p w:rsidR="000010DD" w:rsidRPr="00226B1E" w:rsidRDefault="000010DD" w:rsidP="000472F6">
            <w:pPr>
              <w:rPr>
                <w:lang w:val="ru-RU" w:eastAsia="ru-RU"/>
              </w:rPr>
            </w:pPr>
            <w:r w:rsidRPr="00226B1E">
              <w:rPr>
                <w:lang w:val="ru-RU" w:eastAsia="ru-RU"/>
              </w:rPr>
              <w:t>Gimnaziul Bogzeşti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47,4</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en-US" w:eastAsia="ru-RU"/>
              </w:rPr>
            </w:pPr>
            <w:r w:rsidRPr="00226B1E">
              <w:rPr>
                <w:color w:val="000000"/>
                <w:lang w:val="ru-RU" w:eastAsia="ru-RU"/>
              </w:rPr>
              <w:t>3</w:t>
            </w:r>
            <w:r w:rsidRPr="00226B1E">
              <w:rPr>
                <w:color w:val="000000"/>
                <w:lang w:val="en-US" w:eastAsia="ru-RU"/>
              </w:rPr>
              <w:t>5</w:t>
            </w:r>
          </w:p>
        </w:tc>
        <w:tc>
          <w:tcPr>
            <w:tcW w:w="4937" w:type="dxa"/>
            <w:tcBorders>
              <w:top w:val="nil"/>
              <w:left w:val="nil"/>
              <w:bottom w:val="single" w:sz="4" w:space="0" w:color="auto"/>
              <w:right w:val="single" w:sz="4" w:space="0" w:color="auto"/>
            </w:tcBorders>
            <w:shd w:val="clear" w:color="auto" w:fill="auto"/>
            <w:noWrap/>
            <w:vAlign w:val="center"/>
            <w:hideMark/>
          </w:tcPr>
          <w:p w:rsidR="000010DD" w:rsidRPr="00226B1E" w:rsidRDefault="000010DD" w:rsidP="000472F6">
            <w:pPr>
              <w:rPr>
                <w:lang w:val="ru-RU" w:eastAsia="ru-RU"/>
              </w:rPr>
            </w:pPr>
            <w:r w:rsidRPr="00226B1E">
              <w:rPr>
                <w:lang w:val="ru-RU" w:eastAsia="ru-RU"/>
              </w:rPr>
              <w:t>Gimnaziul Cîşla</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8,0</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en-US" w:eastAsia="ru-RU"/>
              </w:rPr>
            </w:pPr>
            <w:r w:rsidRPr="00226B1E">
              <w:rPr>
                <w:color w:val="000000"/>
                <w:lang w:val="ru-RU" w:eastAsia="ru-RU"/>
              </w:rPr>
              <w:t>3</w:t>
            </w:r>
            <w:r w:rsidRPr="00226B1E">
              <w:rPr>
                <w:color w:val="000000"/>
                <w:lang w:val="en-US" w:eastAsia="ru-RU"/>
              </w:rPr>
              <w:t>6</w:t>
            </w:r>
          </w:p>
        </w:tc>
        <w:tc>
          <w:tcPr>
            <w:tcW w:w="4937" w:type="dxa"/>
            <w:tcBorders>
              <w:top w:val="nil"/>
              <w:left w:val="nil"/>
              <w:bottom w:val="single" w:sz="4" w:space="0" w:color="auto"/>
              <w:right w:val="single" w:sz="4" w:space="0" w:color="auto"/>
            </w:tcBorders>
            <w:shd w:val="clear" w:color="auto" w:fill="auto"/>
            <w:noWrap/>
            <w:vAlign w:val="center"/>
            <w:hideMark/>
          </w:tcPr>
          <w:p w:rsidR="000010DD" w:rsidRPr="00226B1E" w:rsidRDefault="000010DD" w:rsidP="000472F6">
            <w:pPr>
              <w:rPr>
                <w:lang w:val="ru-RU" w:eastAsia="ru-RU"/>
              </w:rPr>
            </w:pPr>
            <w:r w:rsidRPr="00226B1E">
              <w:rPr>
                <w:lang w:val="ru-RU" w:eastAsia="ru-RU"/>
              </w:rPr>
              <w:t>Sc. Gr.  Cucioaia</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65,4</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en-US" w:eastAsia="ru-RU"/>
              </w:rPr>
            </w:pPr>
            <w:r w:rsidRPr="00226B1E">
              <w:rPr>
                <w:color w:val="000000"/>
                <w:lang w:val="ru-RU" w:eastAsia="ru-RU"/>
              </w:rPr>
              <w:lastRenderedPageBreak/>
              <w:t>3</w:t>
            </w:r>
            <w:r w:rsidRPr="00226B1E">
              <w:rPr>
                <w:color w:val="000000"/>
                <w:lang w:val="en-US" w:eastAsia="ru-RU"/>
              </w:rPr>
              <w:t>7</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eastAsia="ru-RU"/>
              </w:rPr>
            </w:pPr>
            <w:proofErr w:type="spellStart"/>
            <w:r w:rsidRPr="00226B1E">
              <w:rPr>
                <w:lang w:val="en-US" w:eastAsia="ru-RU"/>
              </w:rPr>
              <w:t>Școala</w:t>
            </w:r>
            <w:proofErr w:type="spellEnd"/>
            <w:r w:rsidRPr="00226B1E">
              <w:rPr>
                <w:lang w:val="en-US" w:eastAsia="ru-RU"/>
              </w:rPr>
              <w:t xml:space="preserve"> de </w:t>
            </w:r>
            <w:proofErr w:type="spellStart"/>
            <w:r w:rsidRPr="00226B1E">
              <w:rPr>
                <w:lang w:val="en-US" w:eastAsia="ru-RU"/>
              </w:rPr>
              <w:t>muzică</w:t>
            </w:r>
            <w:proofErr w:type="spellEnd"/>
            <w:r w:rsidRPr="00226B1E">
              <w:rPr>
                <w:lang w:val="en-US" w:eastAsia="ru-RU"/>
              </w:rPr>
              <w:t xml:space="preserve"> </w:t>
            </w:r>
            <w:r w:rsidRPr="00226B1E">
              <w:rPr>
                <w:lang w:eastAsia="ru-RU"/>
              </w:rPr>
              <w:t>”</w:t>
            </w:r>
            <w:proofErr w:type="spellStart"/>
            <w:r w:rsidRPr="00226B1E">
              <w:rPr>
                <w:lang w:eastAsia="ru-RU"/>
              </w:rPr>
              <w:t>G.Mustea</w:t>
            </w:r>
            <w:proofErr w:type="spellEnd"/>
            <w:r w:rsidRPr="00226B1E">
              <w:rPr>
                <w:lang w:eastAsia="ru-RU"/>
              </w:rPr>
              <w:t>”</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196,3</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en-US" w:eastAsia="ru-RU"/>
              </w:rPr>
            </w:pPr>
            <w:r w:rsidRPr="00226B1E">
              <w:rPr>
                <w:color w:val="000000"/>
                <w:lang w:val="ru-RU" w:eastAsia="ru-RU"/>
              </w:rPr>
              <w:t>3</w:t>
            </w:r>
            <w:r w:rsidRPr="00226B1E">
              <w:rPr>
                <w:color w:val="000000"/>
                <w:lang w:val="en-US" w:eastAsia="ru-RU"/>
              </w:rPr>
              <w:t>8</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Școala de arte</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25,9</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en-US" w:eastAsia="ru-RU"/>
              </w:rPr>
            </w:pPr>
            <w:r w:rsidRPr="00226B1E">
              <w:rPr>
                <w:color w:val="000000"/>
                <w:lang w:val="en-US" w:eastAsia="ru-RU"/>
              </w:rPr>
              <w:t>39</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Centrul de Creație</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28,3</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en-US" w:eastAsia="ru-RU"/>
              </w:rPr>
            </w:pPr>
            <w:r w:rsidRPr="00226B1E">
              <w:rPr>
                <w:color w:val="000000"/>
                <w:lang w:val="ru-RU" w:eastAsia="ru-RU"/>
              </w:rPr>
              <w:t>4</w:t>
            </w:r>
            <w:r w:rsidRPr="00226B1E">
              <w:rPr>
                <w:color w:val="000000"/>
                <w:lang w:val="en-US" w:eastAsia="ru-RU"/>
              </w:rPr>
              <w:t>0</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Tabăra Crăsnășeni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97,1</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en-US" w:eastAsia="ru-RU"/>
              </w:rPr>
            </w:pPr>
            <w:r w:rsidRPr="00226B1E">
              <w:rPr>
                <w:color w:val="000000"/>
                <w:lang w:val="ru-RU" w:eastAsia="ru-RU"/>
              </w:rPr>
              <w:t>4</w:t>
            </w:r>
            <w:r w:rsidRPr="00226B1E">
              <w:rPr>
                <w:color w:val="000000"/>
                <w:lang w:val="en-US" w:eastAsia="ru-RU"/>
              </w:rPr>
              <w:t>1</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Tabăra Ordășei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73,0</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en-US" w:eastAsia="ru-RU"/>
              </w:rPr>
            </w:pPr>
            <w:r w:rsidRPr="00226B1E">
              <w:rPr>
                <w:color w:val="000000"/>
                <w:lang w:val="ru-RU" w:eastAsia="ru-RU"/>
              </w:rPr>
              <w:t>4</w:t>
            </w:r>
            <w:r w:rsidRPr="00226B1E">
              <w:rPr>
                <w:color w:val="000000"/>
                <w:lang w:val="en-US" w:eastAsia="ru-RU"/>
              </w:rPr>
              <w:t>2</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Tabara Mindresti</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409,3</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en-US" w:eastAsia="ru-RU"/>
              </w:rPr>
            </w:pPr>
            <w:r w:rsidRPr="00226B1E">
              <w:rPr>
                <w:color w:val="000000"/>
                <w:lang w:val="ru-RU" w:eastAsia="ru-RU"/>
              </w:rPr>
              <w:t>4</w:t>
            </w:r>
            <w:r w:rsidRPr="00226B1E">
              <w:rPr>
                <w:color w:val="000000"/>
                <w:lang w:val="en-US" w:eastAsia="ru-RU"/>
              </w:rPr>
              <w:t>3</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Școala Sportivă</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val="ru-RU" w:eastAsia="ru-RU"/>
              </w:rPr>
            </w:pPr>
            <w:r w:rsidRPr="00226B1E">
              <w:rPr>
                <w:color w:val="000000"/>
                <w:lang w:val="ru-RU" w:eastAsia="ru-RU"/>
              </w:rPr>
              <w:t>26,4</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color w:val="000000"/>
                <w:lang w:val="en-US" w:eastAsia="ru-RU"/>
              </w:rPr>
            </w:pPr>
            <w:r w:rsidRPr="00226B1E">
              <w:rPr>
                <w:color w:val="000000"/>
                <w:lang w:val="ru-RU" w:eastAsia="ru-RU"/>
              </w:rPr>
              <w:t>4</w:t>
            </w:r>
            <w:r w:rsidRPr="00226B1E">
              <w:rPr>
                <w:color w:val="000000"/>
                <w:lang w:val="en-US" w:eastAsia="ru-RU"/>
              </w:rPr>
              <w:t>4</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lang w:val="ru-RU" w:eastAsia="ru-RU"/>
              </w:rPr>
            </w:pPr>
            <w:r w:rsidRPr="00226B1E">
              <w:rPr>
                <w:lang w:val="ru-RU" w:eastAsia="ru-RU"/>
              </w:rPr>
              <w:t>Componenta raională</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color w:val="000000"/>
                <w:lang w:eastAsia="ru-RU"/>
              </w:rPr>
            </w:pPr>
            <w:r w:rsidRPr="00226B1E">
              <w:rPr>
                <w:color w:val="000000"/>
                <w:lang w:eastAsia="ru-RU"/>
              </w:rPr>
              <w:t>370,0</w:t>
            </w:r>
          </w:p>
        </w:tc>
      </w:tr>
      <w:tr w:rsidR="000010DD" w:rsidRPr="00226B1E" w:rsidTr="000472F6">
        <w:trPr>
          <w:trHeight w:val="33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010DD" w:rsidRPr="00226B1E" w:rsidRDefault="000010DD" w:rsidP="000472F6">
            <w:pPr>
              <w:jc w:val="center"/>
              <w:rPr>
                <w:b/>
                <w:bCs/>
                <w:color w:val="000000"/>
                <w:lang w:val="ru-RU" w:eastAsia="ru-RU"/>
              </w:rPr>
            </w:pPr>
            <w:r w:rsidRPr="00226B1E">
              <w:rPr>
                <w:b/>
                <w:bCs/>
                <w:color w:val="000000"/>
                <w:lang w:val="ru-RU" w:eastAsia="ru-RU"/>
              </w:rPr>
              <w:t> </w:t>
            </w:r>
          </w:p>
        </w:tc>
        <w:tc>
          <w:tcPr>
            <w:tcW w:w="4937"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rPr>
                <w:b/>
                <w:bCs/>
                <w:lang w:val="ru-RU" w:eastAsia="ru-RU"/>
              </w:rPr>
            </w:pPr>
            <w:r w:rsidRPr="00226B1E">
              <w:rPr>
                <w:b/>
                <w:bCs/>
                <w:lang w:val="ru-RU" w:eastAsia="ru-RU"/>
              </w:rPr>
              <w:t>TOTAL</w:t>
            </w:r>
          </w:p>
        </w:tc>
        <w:tc>
          <w:tcPr>
            <w:tcW w:w="2531" w:type="dxa"/>
            <w:tcBorders>
              <w:top w:val="nil"/>
              <w:left w:val="nil"/>
              <w:bottom w:val="single" w:sz="4" w:space="0" w:color="auto"/>
              <w:right w:val="single" w:sz="4" w:space="0" w:color="auto"/>
            </w:tcBorders>
            <w:shd w:val="clear" w:color="auto" w:fill="auto"/>
            <w:noWrap/>
            <w:vAlign w:val="bottom"/>
            <w:hideMark/>
          </w:tcPr>
          <w:p w:rsidR="000010DD" w:rsidRPr="00226B1E" w:rsidRDefault="000010DD" w:rsidP="000472F6">
            <w:pPr>
              <w:jc w:val="right"/>
              <w:rPr>
                <w:b/>
                <w:bCs/>
                <w:color w:val="000000"/>
                <w:lang w:val="ru-RU" w:eastAsia="ru-RU"/>
              </w:rPr>
            </w:pPr>
            <w:r w:rsidRPr="00226B1E">
              <w:rPr>
                <w:b/>
                <w:bCs/>
                <w:color w:val="000000"/>
                <w:lang w:val="ru-RU" w:eastAsia="ru-RU"/>
              </w:rPr>
              <w:t>4147,6</w:t>
            </w:r>
          </w:p>
        </w:tc>
      </w:tr>
    </w:tbl>
    <w:p w:rsidR="000010DD" w:rsidRDefault="000010DD" w:rsidP="000010DD">
      <w:pPr>
        <w:pStyle w:val="Listparagraf"/>
        <w:rPr>
          <w:sz w:val="28"/>
          <w:szCs w:val="28"/>
        </w:rPr>
      </w:pPr>
    </w:p>
    <w:p w:rsidR="000010DD" w:rsidRPr="00226B1E" w:rsidRDefault="000010DD" w:rsidP="000010DD">
      <w:pPr>
        <w:ind w:left="360"/>
        <w:jc w:val="right"/>
      </w:pPr>
      <w:r w:rsidRPr="00226B1E">
        <w:t>anexa nr.2</w:t>
      </w:r>
    </w:p>
    <w:p w:rsidR="000010DD" w:rsidRPr="00226B1E" w:rsidRDefault="000010DD" w:rsidP="000010DD">
      <w:pPr>
        <w:ind w:left="360"/>
        <w:jc w:val="right"/>
      </w:pPr>
      <w:r w:rsidRPr="00226B1E">
        <w:t>la Decizia</w:t>
      </w:r>
      <w:r>
        <w:t xml:space="preserve"> CR</w:t>
      </w:r>
      <w:r w:rsidRPr="00226B1E">
        <w:t xml:space="preserve"> nr. 1/</w:t>
      </w:r>
      <w:r w:rsidR="00C30658">
        <w:t>2</w:t>
      </w:r>
      <w:r w:rsidRPr="00226B1E">
        <w:t xml:space="preserve"> din 26 ianuarie 2016</w:t>
      </w:r>
    </w:p>
    <w:p w:rsidR="000010DD" w:rsidRPr="00111EE0" w:rsidRDefault="000010DD" w:rsidP="000010DD">
      <w:pPr>
        <w:pStyle w:val="Listparagraf"/>
        <w:jc w:val="right"/>
        <w:rPr>
          <w:sz w:val="28"/>
          <w:szCs w:val="28"/>
          <w:lang w:val="en-US"/>
        </w:rPr>
      </w:pPr>
    </w:p>
    <w:tbl>
      <w:tblPr>
        <w:tblStyle w:val="GrilTabel"/>
        <w:tblpPr w:leftFromText="180" w:rightFromText="180" w:vertAnchor="text" w:horzAnchor="page" w:tblpX="3465" w:tblpY="873"/>
        <w:tblW w:w="6804" w:type="dxa"/>
        <w:tblLook w:val="04A0"/>
      </w:tblPr>
      <w:tblGrid>
        <w:gridCol w:w="992"/>
        <w:gridCol w:w="3969"/>
        <w:gridCol w:w="1843"/>
      </w:tblGrid>
      <w:tr w:rsidR="000010DD" w:rsidTr="000472F6">
        <w:tc>
          <w:tcPr>
            <w:tcW w:w="992" w:type="dxa"/>
            <w:vAlign w:val="center"/>
          </w:tcPr>
          <w:p w:rsidR="000010DD" w:rsidRPr="005A2491" w:rsidRDefault="000010DD" w:rsidP="000472F6">
            <w:pPr>
              <w:jc w:val="center"/>
              <w:rPr>
                <w:b/>
                <w:bCs/>
                <w:color w:val="000000"/>
                <w:sz w:val="24"/>
                <w:szCs w:val="24"/>
                <w:lang w:val="ru-RU" w:eastAsia="ru-RU"/>
              </w:rPr>
            </w:pPr>
            <w:r w:rsidRPr="005A2491">
              <w:rPr>
                <w:b/>
                <w:bCs/>
                <w:color w:val="000000"/>
                <w:sz w:val="24"/>
                <w:szCs w:val="24"/>
                <w:lang w:val="ru-RU" w:eastAsia="ru-RU"/>
              </w:rPr>
              <w:t>Nr. d/o</w:t>
            </w:r>
          </w:p>
        </w:tc>
        <w:tc>
          <w:tcPr>
            <w:tcW w:w="3969" w:type="dxa"/>
            <w:vAlign w:val="center"/>
          </w:tcPr>
          <w:p w:rsidR="000010DD" w:rsidRPr="005A2491" w:rsidRDefault="000010DD" w:rsidP="000472F6">
            <w:pPr>
              <w:jc w:val="center"/>
              <w:rPr>
                <w:b/>
                <w:bCs/>
                <w:color w:val="000000"/>
                <w:sz w:val="24"/>
                <w:szCs w:val="24"/>
                <w:lang w:val="ru-RU" w:eastAsia="ru-RU"/>
              </w:rPr>
            </w:pPr>
            <w:r w:rsidRPr="005A2491">
              <w:rPr>
                <w:b/>
                <w:bCs/>
                <w:color w:val="000000"/>
                <w:sz w:val="24"/>
                <w:szCs w:val="24"/>
                <w:lang w:val="ru-RU" w:eastAsia="ru-RU"/>
              </w:rPr>
              <w:t>Denumirea Instituției</w:t>
            </w:r>
          </w:p>
        </w:tc>
        <w:tc>
          <w:tcPr>
            <w:tcW w:w="1843" w:type="dxa"/>
            <w:vAlign w:val="center"/>
          </w:tcPr>
          <w:p w:rsidR="000010DD" w:rsidRPr="005A2491" w:rsidRDefault="000010DD" w:rsidP="000472F6">
            <w:pPr>
              <w:jc w:val="center"/>
              <w:rPr>
                <w:b/>
                <w:bCs/>
                <w:color w:val="000000"/>
                <w:sz w:val="24"/>
                <w:szCs w:val="24"/>
                <w:lang w:val="ru-RU" w:eastAsia="ru-RU"/>
              </w:rPr>
            </w:pPr>
            <w:r w:rsidRPr="005A2491">
              <w:rPr>
                <w:b/>
                <w:bCs/>
                <w:color w:val="000000"/>
                <w:sz w:val="24"/>
                <w:szCs w:val="24"/>
                <w:lang w:val="ru-RU" w:eastAsia="ru-RU"/>
              </w:rPr>
              <w:t xml:space="preserve">Suma neexecutată,      </w:t>
            </w:r>
            <w:r w:rsidRPr="005A2491">
              <w:rPr>
                <w:b/>
                <w:bCs/>
                <w:i/>
                <w:iCs/>
                <w:color w:val="000000"/>
                <w:sz w:val="24"/>
                <w:szCs w:val="24"/>
                <w:lang w:val="ru-RU" w:eastAsia="ru-RU"/>
              </w:rPr>
              <w:t>mii lei</w:t>
            </w:r>
          </w:p>
        </w:tc>
      </w:tr>
      <w:tr w:rsidR="000010DD" w:rsidTr="000472F6">
        <w:tc>
          <w:tcPr>
            <w:tcW w:w="992" w:type="dxa"/>
            <w:vAlign w:val="center"/>
          </w:tcPr>
          <w:p w:rsidR="000010DD" w:rsidRPr="005A2491" w:rsidRDefault="000010DD" w:rsidP="000472F6">
            <w:pPr>
              <w:jc w:val="center"/>
              <w:rPr>
                <w:color w:val="000000"/>
                <w:sz w:val="24"/>
                <w:szCs w:val="24"/>
                <w:lang w:val="ru-RU" w:eastAsia="ru-RU"/>
              </w:rPr>
            </w:pPr>
            <w:r w:rsidRPr="005A2491">
              <w:rPr>
                <w:color w:val="000000"/>
                <w:sz w:val="24"/>
                <w:szCs w:val="24"/>
                <w:lang w:val="ru-RU" w:eastAsia="ru-RU"/>
              </w:rPr>
              <w:t>1</w:t>
            </w:r>
          </w:p>
        </w:tc>
        <w:tc>
          <w:tcPr>
            <w:tcW w:w="3969" w:type="dxa"/>
            <w:vAlign w:val="center"/>
          </w:tcPr>
          <w:p w:rsidR="000010DD" w:rsidRPr="005A2491" w:rsidRDefault="000010DD" w:rsidP="000472F6">
            <w:pPr>
              <w:rPr>
                <w:sz w:val="24"/>
                <w:szCs w:val="24"/>
                <w:lang w:val="ru-RU" w:eastAsia="ru-RU"/>
              </w:rPr>
            </w:pPr>
            <w:r w:rsidRPr="005A2491">
              <w:rPr>
                <w:sz w:val="24"/>
                <w:szCs w:val="24"/>
                <w:lang w:val="ru-RU" w:eastAsia="ru-RU"/>
              </w:rPr>
              <w:t>Gimnaziul Teleneşti</w:t>
            </w:r>
          </w:p>
        </w:tc>
        <w:tc>
          <w:tcPr>
            <w:tcW w:w="1843" w:type="dxa"/>
            <w:vAlign w:val="center"/>
          </w:tcPr>
          <w:p w:rsidR="000010DD" w:rsidRPr="005A2491" w:rsidRDefault="000010DD" w:rsidP="000472F6">
            <w:pPr>
              <w:jc w:val="right"/>
              <w:rPr>
                <w:color w:val="000000"/>
                <w:sz w:val="24"/>
                <w:szCs w:val="24"/>
                <w:lang w:val="ru-RU" w:eastAsia="ru-RU"/>
              </w:rPr>
            </w:pPr>
            <w:r w:rsidRPr="005A2491">
              <w:rPr>
                <w:color w:val="000000"/>
                <w:sz w:val="24"/>
                <w:szCs w:val="24"/>
                <w:lang w:val="ru-RU" w:eastAsia="ru-RU"/>
              </w:rPr>
              <w:t>0,7</w:t>
            </w:r>
          </w:p>
        </w:tc>
      </w:tr>
      <w:tr w:rsidR="000010DD" w:rsidTr="000472F6">
        <w:tc>
          <w:tcPr>
            <w:tcW w:w="992" w:type="dxa"/>
            <w:vAlign w:val="center"/>
          </w:tcPr>
          <w:p w:rsidR="000010DD" w:rsidRPr="005A2491" w:rsidRDefault="000010DD" w:rsidP="000472F6">
            <w:pPr>
              <w:jc w:val="center"/>
              <w:rPr>
                <w:color w:val="000000"/>
                <w:sz w:val="24"/>
                <w:szCs w:val="24"/>
                <w:lang w:val="ru-RU" w:eastAsia="ru-RU"/>
              </w:rPr>
            </w:pPr>
            <w:r w:rsidRPr="005A2491">
              <w:rPr>
                <w:color w:val="000000"/>
                <w:sz w:val="24"/>
                <w:szCs w:val="24"/>
                <w:lang w:val="ru-RU" w:eastAsia="ru-RU"/>
              </w:rPr>
              <w:t>2</w:t>
            </w:r>
          </w:p>
        </w:tc>
        <w:tc>
          <w:tcPr>
            <w:tcW w:w="3969" w:type="dxa"/>
            <w:vAlign w:val="center"/>
          </w:tcPr>
          <w:p w:rsidR="000010DD" w:rsidRPr="005A2491" w:rsidRDefault="000010DD" w:rsidP="000472F6">
            <w:pPr>
              <w:rPr>
                <w:sz w:val="24"/>
                <w:szCs w:val="24"/>
                <w:lang w:val="ru-RU" w:eastAsia="ru-RU"/>
              </w:rPr>
            </w:pPr>
            <w:r w:rsidRPr="005A2491">
              <w:rPr>
                <w:sz w:val="24"/>
                <w:szCs w:val="24"/>
                <w:lang w:val="ru-RU" w:eastAsia="ru-RU"/>
              </w:rPr>
              <w:t>Gimnaziul Ineşti</w:t>
            </w:r>
          </w:p>
        </w:tc>
        <w:tc>
          <w:tcPr>
            <w:tcW w:w="1843" w:type="dxa"/>
            <w:vAlign w:val="center"/>
          </w:tcPr>
          <w:p w:rsidR="000010DD" w:rsidRPr="005A2491" w:rsidRDefault="000010DD" w:rsidP="000472F6">
            <w:pPr>
              <w:jc w:val="right"/>
              <w:rPr>
                <w:color w:val="000000"/>
                <w:sz w:val="24"/>
                <w:szCs w:val="24"/>
                <w:lang w:val="ru-RU" w:eastAsia="ru-RU"/>
              </w:rPr>
            </w:pPr>
            <w:r w:rsidRPr="005A2491">
              <w:rPr>
                <w:color w:val="000000"/>
                <w:sz w:val="24"/>
                <w:szCs w:val="24"/>
                <w:lang w:val="ru-RU" w:eastAsia="ru-RU"/>
              </w:rPr>
              <w:t>1,9</w:t>
            </w:r>
          </w:p>
        </w:tc>
      </w:tr>
      <w:tr w:rsidR="000010DD" w:rsidTr="000472F6">
        <w:tc>
          <w:tcPr>
            <w:tcW w:w="992" w:type="dxa"/>
            <w:vAlign w:val="center"/>
          </w:tcPr>
          <w:p w:rsidR="000010DD" w:rsidRPr="005A2491" w:rsidRDefault="000010DD" w:rsidP="000472F6">
            <w:pPr>
              <w:jc w:val="center"/>
              <w:rPr>
                <w:color w:val="000000"/>
                <w:sz w:val="24"/>
                <w:szCs w:val="24"/>
                <w:lang w:val="ru-RU" w:eastAsia="ru-RU"/>
              </w:rPr>
            </w:pPr>
            <w:r w:rsidRPr="005A2491">
              <w:rPr>
                <w:color w:val="000000"/>
                <w:sz w:val="24"/>
                <w:szCs w:val="24"/>
                <w:lang w:val="ru-RU" w:eastAsia="ru-RU"/>
              </w:rPr>
              <w:t>3</w:t>
            </w:r>
          </w:p>
        </w:tc>
        <w:tc>
          <w:tcPr>
            <w:tcW w:w="3969" w:type="dxa"/>
            <w:vAlign w:val="center"/>
          </w:tcPr>
          <w:p w:rsidR="000010DD" w:rsidRPr="005A2491" w:rsidRDefault="000010DD" w:rsidP="000472F6">
            <w:pPr>
              <w:rPr>
                <w:sz w:val="24"/>
                <w:szCs w:val="24"/>
                <w:lang w:val="ru-RU" w:eastAsia="ru-RU"/>
              </w:rPr>
            </w:pPr>
            <w:r w:rsidRPr="005A2491">
              <w:rPr>
                <w:sz w:val="24"/>
                <w:szCs w:val="24"/>
                <w:lang w:val="ru-RU" w:eastAsia="ru-RU"/>
              </w:rPr>
              <w:t>Gimnaziul Scorţeni</w:t>
            </w:r>
          </w:p>
        </w:tc>
        <w:tc>
          <w:tcPr>
            <w:tcW w:w="1843" w:type="dxa"/>
            <w:vAlign w:val="center"/>
          </w:tcPr>
          <w:p w:rsidR="000010DD" w:rsidRPr="005A2491" w:rsidRDefault="000010DD" w:rsidP="000472F6">
            <w:pPr>
              <w:jc w:val="right"/>
              <w:rPr>
                <w:color w:val="000000"/>
                <w:sz w:val="24"/>
                <w:szCs w:val="24"/>
                <w:lang w:val="ru-RU" w:eastAsia="ru-RU"/>
              </w:rPr>
            </w:pPr>
            <w:r w:rsidRPr="005A2491">
              <w:rPr>
                <w:color w:val="000000"/>
                <w:sz w:val="24"/>
                <w:szCs w:val="24"/>
                <w:lang w:val="ru-RU" w:eastAsia="ru-RU"/>
              </w:rPr>
              <w:t>0,3</w:t>
            </w:r>
          </w:p>
        </w:tc>
      </w:tr>
      <w:tr w:rsidR="000010DD" w:rsidTr="000472F6">
        <w:tc>
          <w:tcPr>
            <w:tcW w:w="992" w:type="dxa"/>
            <w:vAlign w:val="center"/>
          </w:tcPr>
          <w:p w:rsidR="000010DD" w:rsidRPr="005A2491" w:rsidRDefault="000010DD" w:rsidP="000472F6">
            <w:pPr>
              <w:jc w:val="center"/>
              <w:rPr>
                <w:color w:val="000000"/>
                <w:sz w:val="24"/>
                <w:szCs w:val="24"/>
                <w:lang w:val="ru-RU" w:eastAsia="ru-RU"/>
              </w:rPr>
            </w:pPr>
            <w:r w:rsidRPr="005A2491">
              <w:rPr>
                <w:color w:val="000000"/>
                <w:sz w:val="24"/>
                <w:szCs w:val="24"/>
                <w:lang w:val="ru-RU" w:eastAsia="ru-RU"/>
              </w:rPr>
              <w:t>4</w:t>
            </w:r>
          </w:p>
        </w:tc>
        <w:tc>
          <w:tcPr>
            <w:tcW w:w="3969" w:type="dxa"/>
            <w:vAlign w:val="center"/>
          </w:tcPr>
          <w:p w:rsidR="000010DD" w:rsidRPr="005A2491" w:rsidRDefault="000010DD" w:rsidP="000472F6">
            <w:pPr>
              <w:rPr>
                <w:sz w:val="24"/>
                <w:szCs w:val="24"/>
                <w:lang w:val="ru-RU" w:eastAsia="ru-RU"/>
              </w:rPr>
            </w:pPr>
            <w:r w:rsidRPr="005A2491">
              <w:rPr>
                <w:sz w:val="24"/>
                <w:szCs w:val="24"/>
                <w:lang w:val="ru-RU" w:eastAsia="ru-RU"/>
              </w:rPr>
              <w:t>Liceul Teleneşti</w:t>
            </w:r>
          </w:p>
        </w:tc>
        <w:tc>
          <w:tcPr>
            <w:tcW w:w="1843" w:type="dxa"/>
            <w:vAlign w:val="center"/>
          </w:tcPr>
          <w:p w:rsidR="000010DD" w:rsidRPr="005A2491" w:rsidRDefault="000010DD" w:rsidP="000472F6">
            <w:pPr>
              <w:jc w:val="right"/>
              <w:rPr>
                <w:color w:val="000000"/>
                <w:sz w:val="24"/>
                <w:szCs w:val="24"/>
                <w:lang w:val="ru-RU" w:eastAsia="ru-RU"/>
              </w:rPr>
            </w:pPr>
            <w:r w:rsidRPr="005A2491">
              <w:rPr>
                <w:color w:val="000000"/>
                <w:sz w:val="24"/>
                <w:szCs w:val="24"/>
                <w:lang w:val="ru-RU" w:eastAsia="ru-RU"/>
              </w:rPr>
              <w:t>20,4</w:t>
            </w:r>
          </w:p>
        </w:tc>
      </w:tr>
      <w:tr w:rsidR="000010DD" w:rsidTr="000472F6">
        <w:tc>
          <w:tcPr>
            <w:tcW w:w="992" w:type="dxa"/>
            <w:vAlign w:val="center"/>
          </w:tcPr>
          <w:p w:rsidR="000010DD" w:rsidRPr="005A2491" w:rsidRDefault="000010DD" w:rsidP="000472F6">
            <w:pPr>
              <w:jc w:val="center"/>
              <w:rPr>
                <w:color w:val="000000"/>
                <w:sz w:val="24"/>
                <w:szCs w:val="24"/>
                <w:lang w:val="ru-RU" w:eastAsia="ru-RU"/>
              </w:rPr>
            </w:pPr>
            <w:r w:rsidRPr="005A2491">
              <w:rPr>
                <w:color w:val="000000"/>
                <w:sz w:val="24"/>
                <w:szCs w:val="24"/>
                <w:lang w:val="ru-RU" w:eastAsia="ru-RU"/>
              </w:rPr>
              <w:t>5</w:t>
            </w:r>
          </w:p>
        </w:tc>
        <w:tc>
          <w:tcPr>
            <w:tcW w:w="3969" w:type="dxa"/>
            <w:vAlign w:val="center"/>
          </w:tcPr>
          <w:p w:rsidR="000010DD" w:rsidRPr="005A2491" w:rsidRDefault="000010DD" w:rsidP="000472F6">
            <w:pPr>
              <w:rPr>
                <w:sz w:val="24"/>
                <w:szCs w:val="24"/>
                <w:lang w:val="ru-RU" w:eastAsia="ru-RU"/>
              </w:rPr>
            </w:pPr>
            <w:r w:rsidRPr="005A2491">
              <w:rPr>
                <w:sz w:val="24"/>
                <w:szCs w:val="24"/>
                <w:lang w:val="ru-RU" w:eastAsia="ru-RU"/>
              </w:rPr>
              <w:t>Liceul Sărăteni</w:t>
            </w:r>
          </w:p>
        </w:tc>
        <w:tc>
          <w:tcPr>
            <w:tcW w:w="1843" w:type="dxa"/>
            <w:vAlign w:val="center"/>
          </w:tcPr>
          <w:p w:rsidR="000010DD" w:rsidRPr="005A2491" w:rsidRDefault="000010DD" w:rsidP="000472F6">
            <w:pPr>
              <w:jc w:val="right"/>
              <w:rPr>
                <w:color w:val="000000"/>
                <w:sz w:val="24"/>
                <w:szCs w:val="24"/>
                <w:lang w:val="ru-RU" w:eastAsia="ru-RU"/>
              </w:rPr>
            </w:pPr>
            <w:r w:rsidRPr="005A2491">
              <w:rPr>
                <w:color w:val="000000"/>
                <w:sz w:val="24"/>
                <w:szCs w:val="24"/>
                <w:lang w:val="ru-RU" w:eastAsia="ru-RU"/>
              </w:rPr>
              <w:t>0,9</w:t>
            </w:r>
          </w:p>
        </w:tc>
      </w:tr>
      <w:tr w:rsidR="000010DD" w:rsidTr="000472F6">
        <w:tc>
          <w:tcPr>
            <w:tcW w:w="992" w:type="dxa"/>
            <w:vAlign w:val="center"/>
          </w:tcPr>
          <w:p w:rsidR="000010DD" w:rsidRPr="005A2491" w:rsidRDefault="000010DD" w:rsidP="000472F6">
            <w:pPr>
              <w:jc w:val="center"/>
              <w:rPr>
                <w:color w:val="000000"/>
                <w:sz w:val="24"/>
                <w:szCs w:val="24"/>
                <w:lang w:val="ru-RU" w:eastAsia="ru-RU"/>
              </w:rPr>
            </w:pPr>
            <w:r w:rsidRPr="005A2491">
              <w:rPr>
                <w:color w:val="000000"/>
                <w:sz w:val="24"/>
                <w:szCs w:val="24"/>
                <w:lang w:val="ru-RU" w:eastAsia="ru-RU"/>
              </w:rPr>
              <w:t>6</w:t>
            </w:r>
          </w:p>
        </w:tc>
        <w:tc>
          <w:tcPr>
            <w:tcW w:w="3969" w:type="dxa"/>
            <w:vAlign w:val="center"/>
          </w:tcPr>
          <w:p w:rsidR="000010DD" w:rsidRPr="005A2491" w:rsidRDefault="000010DD" w:rsidP="000472F6">
            <w:pPr>
              <w:rPr>
                <w:sz w:val="24"/>
                <w:szCs w:val="24"/>
                <w:lang w:val="ru-RU" w:eastAsia="ru-RU"/>
              </w:rPr>
            </w:pPr>
            <w:r w:rsidRPr="005A2491">
              <w:rPr>
                <w:sz w:val="24"/>
                <w:szCs w:val="24"/>
                <w:lang w:val="ru-RU" w:eastAsia="ru-RU"/>
              </w:rPr>
              <w:t>Gimnaziul Zgărdeşti</w:t>
            </w:r>
          </w:p>
        </w:tc>
        <w:tc>
          <w:tcPr>
            <w:tcW w:w="1843" w:type="dxa"/>
            <w:vAlign w:val="center"/>
          </w:tcPr>
          <w:p w:rsidR="000010DD" w:rsidRPr="005A2491" w:rsidRDefault="000010DD" w:rsidP="000472F6">
            <w:pPr>
              <w:jc w:val="right"/>
              <w:rPr>
                <w:color w:val="000000"/>
                <w:sz w:val="24"/>
                <w:szCs w:val="24"/>
                <w:lang w:val="ru-RU" w:eastAsia="ru-RU"/>
              </w:rPr>
            </w:pPr>
            <w:r w:rsidRPr="005A2491">
              <w:rPr>
                <w:color w:val="000000"/>
                <w:sz w:val="24"/>
                <w:szCs w:val="24"/>
                <w:lang w:val="ru-RU" w:eastAsia="ru-RU"/>
              </w:rPr>
              <w:t>3,5</w:t>
            </w:r>
          </w:p>
        </w:tc>
      </w:tr>
      <w:tr w:rsidR="000010DD" w:rsidTr="000472F6">
        <w:tc>
          <w:tcPr>
            <w:tcW w:w="992" w:type="dxa"/>
            <w:vAlign w:val="center"/>
          </w:tcPr>
          <w:p w:rsidR="000010DD" w:rsidRPr="005A2491" w:rsidRDefault="000010DD" w:rsidP="000472F6">
            <w:pPr>
              <w:jc w:val="center"/>
              <w:rPr>
                <w:color w:val="000000"/>
                <w:sz w:val="24"/>
                <w:szCs w:val="24"/>
                <w:lang w:val="ru-RU" w:eastAsia="ru-RU"/>
              </w:rPr>
            </w:pPr>
            <w:r w:rsidRPr="005A2491">
              <w:rPr>
                <w:color w:val="000000"/>
                <w:sz w:val="24"/>
                <w:szCs w:val="24"/>
                <w:lang w:val="ru-RU" w:eastAsia="ru-RU"/>
              </w:rPr>
              <w:t>7</w:t>
            </w:r>
          </w:p>
        </w:tc>
        <w:tc>
          <w:tcPr>
            <w:tcW w:w="3969" w:type="dxa"/>
            <w:vAlign w:val="center"/>
          </w:tcPr>
          <w:p w:rsidR="000010DD" w:rsidRPr="005A2491" w:rsidRDefault="000010DD" w:rsidP="000472F6">
            <w:pPr>
              <w:rPr>
                <w:sz w:val="24"/>
                <w:szCs w:val="24"/>
                <w:lang w:val="ru-RU" w:eastAsia="ru-RU"/>
              </w:rPr>
            </w:pPr>
            <w:r w:rsidRPr="005A2491">
              <w:rPr>
                <w:sz w:val="24"/>
                <w:szCs w:val="24"/>
                <w:lang w:val="ru-RU" w:eastAsia="ru-RU"/>
              </w:rPr>
              <w:t>Șc. Gr.  Cucioaia</w:t>
            </w:r>
          </w:p>
        </w:tc>
        <w:tc>
          <w:tcPr>
            <w:tcW w:w="1843" w:type="dxa"/>
            <w:vAlign w:val="center"/>
          </w:tcPr>
          <w:p w:rsidR="000010DD" w:rsidRPr="005A2491" w:rsidRDefault="000010DD" w:rsidP="000472F6">
            <w:pPr>
              <w:jc w:val="right"/>
              <w:rPr>
                <w:color w:val="000000"/>
                <w:sz w:val="24"/>
                <w:szCs w:val="24"/>
                <w:lang w:val="ru-RU" w:eastAsia="ru-RU"/>
              </w:rPr>
            </w:pPr>
            <w:r w:rsidRPr="005A2491">
              <w:rPr>
                <w:color w:val="000000"/>
                <w:sz w:val="24"/>
                <w:szCs w:val="24"/>
                <w:lang w:val="ru-RU" w:eastAsia="ru-RU"/>
              </w:rPr>
              <w:t>4,7</w:t>
            </w:r>
          </w:p>
        </w:tc>
      </w:tr>
      <w:tr w:rsidR="000010DD" w:rsidTr="000472F6">
        <w:tc>
          <w:tcPr>
            <w:tcW w:w="992" w:type="dxa"/>
            <w:vAlign w:val="center"/>
          </w:tcPr>
          <w:p w:rsidR="000010DD" w:rsidRPr="005A2491" w:rsidRDefault="000010DD" w:rsidP="000472F6">
            <w:pPr>
              <w:jc w:val="center"/>
              <w:rPr>
                <w:color w:val="000000"/>
                <w:sz w:val="24"/>
                <w:szCs w:val="24"/>
                <w:lang w:val="ru-RU" w:eastAsia="ru-RU"/>
              </w:rPr>
            </w:pPr>
            <w:r w:rsidRPr="005A2491">
              <w:rPr>
                <w:color w:val="000000"/>
                <w:sz w:val="24"/>
                <w:szCs w:val="24"/>
                <w:lang w:val="ru-RU" w:eastAsia="ru-RU"/>
              </w:rPr>
              <w:t>8</w:t>
            </w:r>
          </w:p>
        </w:tc>
        <w:tc>
          <w:tcPr>
            <w:tcW w:w="3969" w:type="dxa"/>
            <w:vAlign w:val="center"/>
          </w:tcPr>
          <w:p w:rsidR="000010DD" w:rsidRPr="005A2491" w:rsidRDefault="000010DD" w:rsidP="000472F6">
            <w:pPr>
              <w:rPr>
                <w:sz w:val="24"/>
                <w:szCs w:val="24"/>
                <w:lang w:val="ru-RU" w:eastAsia="ru-RU"/>
              </w:rPr>
            </w:pPr>
            <w:r w:rsidRPr="005A2491">
              <w:rPr>
                <w:sz w:val="24"/>
                <w:szCs w:val="24"/>
                <w:lang w:val="ru-RU" w:eastAsia="ru-RU"/>
              </w:rPr>
              <w:t>Școala de muzică</w:t>
            </w:r>
          </w:p>
        </w:tc>
        <w:tc>
          <w:tcPr>
            <w:tcW w:w="1843" w:type="dxa"/>
            <w:vAlign w:val="center"/>
          </w:tcPr>
          <w:p w:rsidR="000010DD" w:rsidRPr="005A2491" w:rsidRDefault="000010DD" w:rsidP="000472F6">
            <w:pPr>
              <w:jc w:val="right"/>
              <w:rPr>
                <w:color w:val="000000"/>
                <w:sz w:val="24"/>
                <w:szCs w:val="24"/>
                <w:lang w:val="ru-RU" w:eastAsia="ru-RU"/>
              </w:rPr>
            </w:pPr>
            <w:r w:rsidRPr="005A2491">
              <w:rPr>
                <w:color w:val="000000"/>
                <w:sz w:val="24"/>
                <w:szCs w:val="24"/>
                <w:lang w:val="ru-RU" w:eastAsia="ru-RU"/>
              </w:rPr>
              <w:t>62,2</w:t>
            </w:r>
          </w:p>
        </w:tc>
      </w:tr>
      <w:tr w:rsidR="000010DD" w:rsidTr="000472F6">
        <w:tc>
          <w:tcPr>
            <w:tcW w:w="992" w:type="dxa"/>
            <w:vAlign w:val="center"/>
          </w:tcPr>
          <w:p w:rsidR="000010DD" w:rsidRPr="005A2491" w:rsidRDefault="000010DD" w:rsidP="000472F6">
            <w:pPr>
              <w:jc w:val="center"/>
              <w:rPr>
                <w:color w:val="000000"/>
                <w:sz w:val="24"/>
                <w:szCs w:val="24"/>
                <w:lang w:val="ru-RU" w:eastAsia="ru-RU"/>
              </w:rPr>
            </w:pPr>
            <w:r w:rsidRPr="005A2491">
              <w:rPr>
                <w:color w:val="000000"/>
                <w:sz w:val="24"/>
                <w:szCs w:val="24"/>
                <w:lang w:val="ru-RU" w:eastAsia="ru-RU"/>
              </w:rPr>
              <w:t>9</w:t>
            </w:r>
          </w:p>
        </w:tc>
        <w:tc>
          <w:tcPr>
            <w:tcW w:w="3969" w:type="dxa"/>
            <w:vAlign w:val="center"/>
          </w:tcPr>
          <w:p w:rsidR="000010DD" w:rsidRPr="005A2491" w:rsidRDefault="000010DD" w:rsidP="000472F6">
            <w:pPr>
              <w:rPr>
                <w:sz w:val="24"/>
                <w:szCs w:val="24"/>
                <w:lang w:val="ru-RU" w:eastAsia="ru-RU"/>
              </w:rPr>
            </w:pPr>
            <w:r w:rsidRPr="005A2491">
              <w:rPr>
                <w:sz w:val="24"/>
                <w:szCs w:val="24"/>
                <w:lang w:val="ru-RU" w:eastAsia="ru-RU"/>
              </w:rPr>
              <w:t>Școala de arte</w:t>
            </w:r>
          </w:p>
        </w:tc>
        <w:tc>
          <w:tcPr>
            <w:tcW w:w="1843" w:type="dxa"/>
            <w:vAlign w:val="center"/>
          </w:tcPr>
          <w:p w:rsidR="000010DD" w:rsidRPr="005A2491" w:rsidRDefault="000010DD" w:rsidP="000472F6">
            <w:pPr>
              <w:jc w:val="right"/>
              <w:rPr>
                <w:color w:val="000000"/>
                <w:sz w:val="24"/>
                <w:szCs w:val="24"/>
                <w:lang w:val="ru-RU" w:eastAsia="ru-RU"/>
              </w:rPr>
            </w:pPr>
            <w:r w:rsidRPr="005A2491">
              <w:rPr>
                <w:color w:val="000000"/>
                <w:sz w:val="24"/>
                <w:szCs w:val="24"/>
                <w:lang w:val="ru-RU" w:eastAsia="ru-RU"/>
              </w:rPr>
              <w:t>6,2</w:t>
            </w:r>
          </w:p>
        </w:tc>
      </w:tr>
      <w:tr w:rsidR="000010DD" w:rsidTr="000472F6">
        <w:tc>
          <w:tcPr>
            <w:tcW w:w="992" w:type="dxa"/>
            <w:vAlign w:val="center"/>
          </w:tcPr>
          <w:p w:rsidR="000010DD" w:rsidRPr="005A2491" w:rsidRDefault="000010DD" w:rsidP="000472F6">
            <w:pPr>
              <w:jc w:val="center"/>
              <w:rPr>
                <w:color w:val="000000"/>
                <w:sz w:val="24"/>
                <w:szCs w:val="24"/>
                <w:lang w:val="ru-RU" w:eastAsia="ru-RU"/>
              </w:rPr>
            </w:pPr>
            <w:r w:rsidRPr="005A2491">
              <w:rPr>
                <w:color w:val="000000"/>
                <w:sz w:val="24"/>
                <w:szCs w:val="24"/>
                <w:lang w:val="ru-RU" w:eastAsia="ru-RU"/>
              </w:rPr>
              <w:t>10</w:t>
            </w:r>
          </w:p>
        </w:tc>
        <w:tc>
          <w:tcPr>
            <w:tcW w:w="3969" w:type="dxa"/>
            <w:vAlign w:val="center"/>
          </w:tcPr>
          <w:p w:rsidR="000010DD" w:rsidRPr="005A2491" w:rsidRDefault="000010DD" w:rsidP="000472F6">
            <w:pPr>
              <w:rPr>
                <w:sz w:val="24"/>
                <w:szCs w:val="24"/>
                <w:lang w:val="ru-RU" w:eastAsia="ru-RU"/>
              </w:rPr>
            </w:pPr>
            <w:r w:rsidRPr="005A2491">
              <w:rPr>
                <w:sz w:val="24"/>
                <w:szCs w:val="24"/>
                <w:lang w:val="ru-RU" w:eastAsia="ru-RU"/>
              </w:rPr>
              <w:t>Tabăra Ordășei</w:t>
            </w:r>
          </w:p>
        </w:tc>
        <w:tc>
          <w:tcPr>
            <w:tcW w:w="1843" w:type="dxa"/>
            <w:vAlign w:val="center"/>
          </w:tcPr>
          <w:p w:rsidR="000010DD" w:rsidRPr="005A2491" w:rsidRDefault="000010DD" w:rsidP="000472F6">
            <w:pPr>
              <w:jc w:val="right"/>
              <w:rPr>
                <w:color w:val="000000"/>
                <w:sz w:val="24"/>
                <w:szCs w:val="24"/>
                <w:lang w:val="ru-RU" w:eastAsia="ru-RU"/>
              </w:rPr>
            </w:pPr>
            <w:r w:rsidRPr="005A2491">
              <w:rPr>
                <w:color w:val="000000"/>
                <w:sz w:val="24"/>
                <w:szCs w:val="24"/>
                <w:lang w:val="ru-RU" w:eastAsia="ru-RU"/>
              </w:rPr>
              <w:t>5,8</w:t>
            </w:r>
          </w:p>
        </w:tc>
      </w:tr>
      <w:tr w:rsidR="000010DD" w:rsidTr="000472F6">
        <w:tc>
          <w:tcPr>
            <w:tcW w:w="992" w:type="dxa"/>
            <w:vAlign w:val="center"/>
          </w:tcPr>
          <w:p w:rsidR="000010DD" w:rsidRPr="005A2491" w:rsidRDefault="000010DD" w:rsidP="000472F6">
            <w:pPr>
              <w:jc w:val="center"/>
              <w:rPr>
                <w:color w:val="000000"/>
                <w:sz w:val="24"/>
                <w:szCs w:val="24"/>
                <w:lang w:val="ru-RU" w:eastAsia="ru-RU"/>
              </w:rPr>
            </w:pPr>
            <w:r w:rsidRPr="005A2491">
              <w:rPr>
                <w:color w:val="000000"/>
                <w:sz w:val="24"/>
                <w:szCs w:val="24"/>
                <w:lang w:val="ru-RU" w:eastAsia="ru-RU"/>
              </w:rPr>
              <w:t>11</w:t>
            </w:r>
          </w:p>
        </w:tc>
        <w:tc>
          <w:tcPr>
            <w:tcW w:w="3969" w:type="dxa"/>
            <w:vAlign w:val="center"/>
          </w:tcPr>
          <w:p w:rsidR="000010DD" w:rsidRPr="005A2491" w:rsidRDefault="000010DD" w:rsidP="000472F6">
            <w:pPr>
              <w:rPr>
                <w:sz w:val="24"/>
                <w:szCs w:val="24"/>
                <w:lang w:val="ru-RU" w:eastAsia="ru-RU"/>
              </w:rPr>
            </w:pPr>
            <w:r w:rsidRPr="005A2491">
              <w:rPr>
                <w:sz w:val="24"/>
                <w:szCs w:val="24"/>
                <w:lang w:val="ru-RU" w:eastAsia="ru-RU"/>
              </w:rPr>
              <w:t>Tabara Mîndrești</w:t>
            </w:r>
          </w:p>
        </w:tc>
        <w:tc>
          <w:tcPr>
            <w:tcW w:w="1843" w:type="dxa"/>
            <w:vAlign w:val="center"/>
          </w:tcPr>
          <w:p w:rsidR="000010DD" w:rsidRPr="005A2491" w:rsidRDefault="000010DD" w:rsidP="000472F6">
            <w:pPr>
              <w:jc w:val="right"/>
              <w:rPr>
                <w:color w:val="000000"/>
                <w:sz w:val="24"/>
                <w:szCs w:val="24"/>
                <w:lang w:val="ru-RU" w:eastAsia="ru-RU"/>
              </w:rPr>
            </w:pPr>
            <w:r w:rsidRPr="005A2491">
              <w:rPr>
                <w:color w:val="000000"/>
                <w:sz w:val="24"/>
                <w:szCs w:val="24"/>
                <w:lang w:val="ru-RU" w:eastAsia="ru-RU"/>
              </w:rPr>
              <w:t>0,1</w:t>
            </w:r>
          </w:p>
        </w:tc>
      </w:tr>
      <w:tr w:rsidR="000010DD" w:rsidTr="000472F6">
        <w:tc>
          <w:tcPr>
            <w:tcW w:w="992" w:type="dxa"/>
            <w:vAlign w:val="center"/>
          </w:tcPr>
          <w:p w:rsidR="000010DD" w:rsidRPr="005A2491" w:rsidRDefault="000010DD" w:rsidP="000472F6">
            <w:pPr>
              <w:jc w:val="center"/>
              <w:rPr>
                <w:b/>
                <w:bCs/>
                <w:color w:val="000000"/>
                <w:sz w:val="24"/>
                <w:szCs w:val="24"/>
                <w:lang w:val="ru-RU" w:eastAsia="ru-RU"/>
              </w:rPr>
            </w:pPr>
            <w:r w:rsidRPr="005A2491">
              <w:rPr>
                <w:b/>
                <w:bCs/>
                <w:color w:val="000000"/>
                <w:sz w:val="24"/>
                <w:szCs w:val="24"/>
                <w:lang w:val="ru-RU" w:eastAsia="ru-RU"/>
              </w:rPr>
              <w:t> </w:t>
            </w:r>
          </w:p>
        </w:tc>
        <w:tc>
          <w:tcPr>
            <w:tcW w:w="3969" w:type="dxa"/>
            <w:vAlign w:val="center"/>
          </w:tcPr>
          <w:p w:rsidR="000010DD" w:rsidRPr="005A2491" w:rsidRDefault="000010DD" w:rsidP="000472F6">
            <w:pPr>
              <w:rPr>
                <w:b/>
                <w:bCs/>
                <w:sz w:val="24"/>
                <w:szCs w:val="24"/>
                <w:lang w:val="ru-RU" w:eastAsia="ru-RU"/>
              </w:rPr>
            </w:pPr>
            <w:r w:rsidRPr="005A2491">
              <w:rPr>
                <w:b/>
                <w:bCs/>
                <w:sz w:val="24"/>
                <w:szCs w:val="24"/>
                <w:lang w:val="ru-RU" w:eastAsia="ru-RU"/>
              </w:rPr>
              <w:t>TOTAL</w:t>
            </w:r>
          </w:p>
        </w:tc>
        <w:tc>
          <w:tcPr>
            <w:tcW w:w="1843" w:type="dxa"/>
            <w:vAlign w:val="center"/>
          </w:tcPr>
          <w:p w:rsidR="000010DD" w:rsidRPr="005A2491" w:rsidRDefault="000010DD" w:rsidP="000472F6">
            <w:pPr>
              <w:jc w:val="right"/>
              <w:rPr>
                <w:b/>
                <w:bCs/>
                <w:color w:val="000000"/>
                <w:sz w:val="24"/>
                <w:szCs w:val="24"/>
                <w:lang w:val="ru-RU" w:eastAsia="ru-RU"/>
              </w:rPr>
            </w:pPr>
            <w:r w:rsidRPr="005A2491">
              <w:rPr>
                <w:b/>
                <w:bCs/>
                <w:color w:val="000000"/>
                <w:sz w:val="24"/>
                <w:szCs w:val="24"/>
                <w:lang w:val="ru-RU" w:eastAsia="ru-RU"/>
              </w:rPr>
              <w:t>106,7</w:t>
            </w:r>
          </w:p>
        </w:tc>
      </w:tr>
    </w:tbl>
    <w:p w:rsidR="000010DD" w:rsidRDefault="000010DD" w:rsidP="000010DD">
      <w:pPr>
        <w:pStyle w:val="Listparagraf"/>
        <w:jc w:val="center"/>
        <w:rPr>
          <w:rFonts w:ascii="Times New Roman" w:hAnsi="Times New Roman" w:cs="Times New Roman"/>
          <w:b/>
          <w:sz w:val="24"/>
          <w:szCs w:val="24"/>
          <w:lang w:val="ro-RO"/>
        </w:rPr>
      </w:pPr>
      <w:proofErr w:type="spellStart"/>
      <w:r w:rsidRPr="00111EE0">
        <w:rPr>
          <w:rFonts w:ascii="Times New Roman" w:hAnsi="Times New Roman" w:cs="Times New Roman"/>
          <w:b/>
          <w:sz w:val="24"/>
          <w:szCs w:val="24"/>
          <w:lang w:val="en-US"/>
        </w:rPr>
        <w:t>Venituri</w:t>
      </w:r>
      <w:proofErr w:type="spellEnd"/>
      <w:r w:rsidRPr="00111EE0">
        <w:rPr>
          <w:rFonts w:ascii="Times New Roman" w:hAnsi="Times New Roman" w:cs="Times New Roman"/>
          <w:b/>
          <w:sz w:val="24"/>
          <w:szCs w:val="24"/>
          <w:lang w:val="en-US"/>
        </w:rPr>
        <w:t xml:space="preserve"> </w:t>
      </w:r>
      <w:proofErr w:type="spellStart"/>
      <w:r w:rsidRPr="00111EE0">
        <w:rPr>
          <w:rFonts w:ascii="Times New Roman" w:hAnsi="Times New Roman" w:cs="Times New Roman"/>
          <w:b/>
          <w:sz w:val="24"/>
          <w:szCs w:val="24"/>
          <w:lang w:val="en-US"/>
        </w:rPr>
        <w:t>colectate</w:t>
      </w:r>
      <w:proofErr w:type="spellEnd"/>
      <w:r w:rsidRPr="00111EE0">
        <w:rPr>
          <w:rFonts w:ascii="Times New Roman" w:hAnsi="Times New Roman" w:cs="Times New Roman"/>
          <w:b/>
          <w:sz w:val="24"/>
          <w:szCs w:val="24"/>
          <w:lang w:val="en-US"/>
        </w:rPr>
        <w:t xml:space="preserve"> ale </w:t>
      </w:r>
      <w:proofErr w:type="spellStart"/>
      <w:r w:rsidRPr="00111EE0">
        <w:rPr>
          <w:rFonts w:ascii="Times New Roman" w:hAnsi="Times New Roman" w:cs="Times New Roman"/>
          <w:b/>
          <w:sz w:val="24"/>
          <w:szCs w:val="24"/>
          <w:lang w:val="en-US"/>
        </w:rPr>
        <w:t>instituțiilor</w:t>
      </w:r>
      <w:proofErr w:type="spellEnd"/>
      <w:r w:rsidRPr="00111EE0">
        <w:rPr>
          <w:rFonts w:ascii="Times New Roman" w:hAnsi="Times New Roman" w:cs="Times New Roman"/>
          <w:b/>
          <w:sz w:val="24"/>
          <w:szCs w:val="24"/>
          <w:lang w:val="en-US"/>
        </w:rPr>
        <w:t xml:space="preserve"> </w:t>
      </w:r>
      <w:proofErr w:type="spellStart"/>
      <w:r w:rsidRPr="00111EE0">
        <w:rPr>
          <w:rFonts w:ascii="Times New Roman" w:hAnsi="Times New Roman" w:cs="Times New Roman"/>
          <w:b/>
          <w:sz w:val="24"/>
          <w:szCs w:val="24"/>
          <w:lang w:val="en-US"/>
        </w:rPr>
        <w:t>finanțate</w:t>
      </w:r>
      <w:proofErr w:type="spellEnd"/>
      <w:r w:rsidRPr="00111EE0">
        <w:rPr>
          <w:rFonts w:ascii="Times New Roman" w:hAnsi="Times New Roman" w:cs="Times New Roman"/>
          <w:b/>
          <w:sz w:val="24"/>
          <w:szCs w:val="24"/>
          <w:lang w:val="en-US"/>
        </w:rPr>
        <w:t xml:space="preserve"> din </w:t>
      </w:r>
      <w:proofErr w:type="spellStart"/>
      <w:r w:rsidRPr="00111EE0">
        <w:rPr>
          <w:rFonts w:ascii="Times New Roman" w:hAnsi="Times New Roman" w:cs="Times New Roman"/>
          <w:b/>
          <w:sz w:val="24"/>
          <w:szCs w:val="24"/>
          <w:lang w:val="en-US"/>
        </w:rPr>
        <w:t>transferuri</w:t>
      </w:r>
      <w:proofErr w:type="spellEnd"/>
      <w:r w:rsidRPr="00111EE0">
        <w:rPr>
          <w:rFonts w:ascii="Times New Roman" w:hAnsi="Times New Roman" w:cs="Times New Roman"/>
          <w:b/>
          <w:sz w:val="24"/>
          <w:szCs w:val="24"/>
          <w:lang w:val="en-US"/>
        </w:rPr>
        <w:t xml:space="preserve"> cu </w:t>
      </w:r>
      <w:proofErr w:type="spellStart"/>
      <w:r w:rsidRPr="00111EE0">
        <w:rPr>
          <w:rFonts w:ascii="Times New Roman" w:hAnsi="Times New Roman" w:cs="Times New Roman"/>
          <w:b/>
          <w:sz w:val="24"/>
          <w:szCs w:val="24"/>
          <w:lang w:val="en-US"/>
        </w:rPr>
        <w:t>destinație</w:t>
      </w:r>
      <w:proofErr w:type="spellEnd"/>
      <w:r w:rsidRPr="00111EE0">
        <w:rPr>
          <w:rFonts w:ascii="Times New Roman" w:hAnsi="Times New Roman" w:cs="Times New Roman"/>
          <w:b/>
          <w:sz w:val="24"/>
          <w:szCs w:val="24"/>
          <w:lang w:val="en-US"/>
        </w:rPr>
        <w:t xml:space="preserve"> </w:t>
      </w:r>
      <w:proofErr w:type="spellStart"/>
      <w:r w:rsidRPr="00111EE0">
        <w:rPr>
          <w:rFonts w:ascii="Times New Roman" w:hAnsi="Times New Roman" w:cs="Times New Roman"/>
          <w:b/>
          <w:sz w:val="24"/>
          <w:szCs w:val="24"/>
          <w:lang w:val="en-US"/>
        </w:rPr>
        <w:t>specială</w:t>
      </w:r>
      <w:proofErr w:type="spellEnd"/>
      <w:r w:rsidRPr="00111EE0">
        <w:rPr>
          <w:rFonts w:ascii="Times New Roman" w:hAnsi="Times New Roman" w:cs="Times New Roman"/>
          <w:b/>
          <w:sz w:val="24"/>
          <w:szCs w:val="24"/>
          <w:lang w:val="en-US"/>
        </w:rPr>
        <w:t xml:space="preserve">, </w:t>
      </w:r>
      <w:proofErr w:type="spellStart"/>
      <w:proofErr w:type="gramStart"/>
      <w:r w:rsidRPr="00111EE0">
        <w:rPr>
          <w:rFonts w:ascii="Times New Roman" w:hAnsi="Times New Roman" w:cs="Times New Roman"/>
          <w:b/>
          <w:sz w:val="24"/>
          <w:szCs w:val="24"/>
          <w:lang w:val="en-US"/>
        </w:rPr>
        <w:t>neexecutate</w:t>
      </w:r>
      <w:proofErr w:type="spellEnd"/>
      <w:r w:rsidRPr="00111EE0">
        <w:rPr>
          <w:rFonts w:ascii="Times New Roman" w:hAnsi="Times New Roman" w:cs="Times New Roman"/>
          <w:b/>
          <w:sz w:val="24"/>
          <w:szCs w:val="24"/>
          <w:lang w:val="en-US"/>
        </w:rPr>
        <w:t xml:space="preserve">  la</w:t>
      </w:r>
      <w:proofErr w:type="gramEnd"/>
      <w:r w:rsidRPr="00111EE0">
        <w:rPr>
          <w:rFonts w:ascii="Times New Roman" w:hAnsi="Times New Roman" w:cs="Times New Roman"/>
          <w:b/>
          <w:sz w:val="24"/>
          <w:szCs w:val="24"/>
          <w:lang w:val="en-US"/>
        </w:rPr>
        <w:t xml:space="preserve"> </w:t>
      </w:r>
      <w:proofErr w:type="spellStart"/>
      <w:r w:rsidRPr="00111EE0">
        <w:rPr>
          <w:rFonts w:ascii="Times New Roman" w:hAnsi="Times New Roman" w:cs="Times New Roman"/>
          <w:b/>
          <w:sz w:val="24"/>
          <w:szCs w:val="24"/>
          <w:lang w:val="en-US"/>
        </w:rPr>
        <w:t>finele</w:t>
      </w:r>
      <w:proofErr w:type="spellEnd"/>
      <w:r w:rsidRPr="00111EE0">
        <w:rPr>
          <w:rFonts w:ascii="Times New Roman" w:hAnsi="Times New Roman" w:cs="Times New Roman"/>
          <w:b/>
          <w:sz w:val="24"/>
          <w:szCs w:val="24"/>
          <w:lang w:val="en-US"/>
        </w:rPr>
        <w:t xml:space="preserve"> </w:t>
      </w:r>
      <w:proofErr w:type="spellStart"/>
      <w:r w:rsidRPr="00111EE0">
        <w:rPr>
          <w:rFonts w:ascii="Times New Roman" w:hAnsi="Times New Roman" w:cs="Times New Roman"/>
          <w:b/>
          <w:sz w:val="24"/>
          <w:szCs w:val="24"/>
          <w:lang w:val="en-US"/>
        </w:rPr>
        <w:t>anului</w:t>
      </w:r>
      <w:proofErr w:type="spellEnd"/>
    </w:p>
    <w:p w:rsidR="000010DD" w:rsidRDefault="000010DD" w:rsidP="000010DD">
      <w:pPr>
        <w:pStyle w:val="Listparagraf"/>
        <w:jc w:val="center"/>
        <w:rPr>
          <w:rFonts w:ascii="Times New Roman" w:hAnsi="Times New Roman" w:cs="Times New Roman"/>
          <w:b/>
          <w:sz w:val="24"/>
          <w:szCs w:val="24"/>
          <w:lang w:val="ro-RO"/>
        </w:rPr>
      </w:pPr>
    </w:p>
    <w:p w:rsidR="000010DD" w:rsidRDefault="000010DD" w:rsidP="000010DD">
      <w:pPr>
        <w:pStyle w:val="Listparagraf"/>
        <w:jc w:val="center"/>
        <w:rPr>
          <w:rFonts w:ascii="Times New Roman" w:hAnsi="Times New Roman" w:cs="Times New Roman"/>
          <w:b/>
          <w:sz w:val="24"/>
          <w:szCs w:val="24"/>
          <w:lang w:val="ro-RO"/>
        </w:rPr>
      </w:pPr>
    </w:p>
    <w:p w:rsidR="000010DD" w:rsidRDefault="000010DD" w:rsidP="000010DD">
      <w:pPr>
        <w:pStyle w:val="Listparagraf"/>
        <w:jc w:val="center"/>
        <w:rPr>
          <w:rFonts w:ascii="Times New Roman" w:hAnsi="Times New Roman" w:cs="Times New Roman"/>
          <w:b/>
          <w:sz w:val="24"/>
          <w:szCs w:val="24"/>
          <w:lang w:val="ro-RO"/>
        </w:rPr>
      </w:pPr>
    </w:p>
    <w:p w:rsidR="000010DD" w:rsidRDefault="000010DD" w:rsidP="000010DD">
      <w:pPr>
        <w:pStyle w:val="Listparagraf"/>
        <w:jc w:val="center"/>
        <w:rPr>
          <w:rFonts w:ascii="Times New Roman" w:hAnsi="Times New Roman" w:cs="Times New Roman"/>
          <w:b/>
          <w:sz w:val="24"/>
          <w:szCs w:val="24"/>
          <w:lang w:val="ro-RO"/>
        </w:rPr>
      </w:pPr>
    </w:p>
    <w:p w:rsidR="000010DD" w:rsidRDefault="000010DD" w:rsidP="000010DD">
      <w:pPr>
        <w:pStyle w:val="Listparagraf"/>
        <w:jc w:val="center"/>
        <w:rPr>
          <w:rFonts w:ascii="Times New Roman" w:hAnsi="Times New Roman" w:cs="Times New Roman"/>
          <w:b/>
          <w:sz w:val="24"/>
          <w:szCs w:val="24"/>
          <w:lang w:val="ro-RO"/>
        </w:rPr>
      </w:pPr>
    </w:p>
    <w:p w:rsidR="000010DD" w:rsidRDefault="000010DD" w:rsidP="000010DD">
      <w:pPr>
        <w:pStyle w:val="Listparagraf"/>
        <w:jc w:val="center"/>
        <w:rPr>
          <w:rFonts w:ascii="Times New Roman" w:hAnsi="Times New Roman" w:cs="Times New Roman"/>
          <w:b/>
          <w:sz w:val="24"/>
          <w:szCs w:val="24"/>
          <w:lang w:val="ro-RO"/>
        </w:rPr>
      </w:pPr>
    </w:p>
    <w:p w:rsidR="000010DD" w:rsidRPr="00226B1E" w:rsidRDefault="000010DD" w:rsidP="000010DD">
      <w:pPr>
        <w:pStyle w:val="Listparagraf"/>
        <w:jc w:val="center"/>
        <w:rPr>
          <w:rFonts w:ascii="Times New Roman" w:hAnsi="Times New Roman" w:cs="Times New Roman"/>
          <w:b/>
          <w:sz w:val="24"/>
          <w:szCs w:val="24"/>
          <w:lang w:val="ro-RO"/>
        </w:rPr>
      </w:pPr>
    </w:p>
    <w:p w:rsidR="000010DD" w:rsidRPr="00111EE0" w:rsidRDefault="000010DD" w:rsidP="000010DD">
      <w:pPr>
        <w:pStyle w:val="Listparagraf"/>
        <w:jc w:val="center"/>
        <w:rPr>
          <w:b/>
          <w:i/>
          <w:sz w:val="28"/>
          <w:szCs w:val="28"/>
          <w:lang w:val="en-US"/>
        </w:rPr>
      </w:pPr>
    </w:p>
    <w:p w:rsidR="000010DD" w:rsidRPr="005A2491" w:rsidRDefault="000010DD" w:rsidP="000010DD"/>
    <w:p w:rsidR="00B376D6" w:rsidRDefault="00B376D6"/>
    <w:sectPr w:rsidR="00B376D6" w:rsidSect="0024367C">
      <w:pgSz w:w="12240" w:h="15840"/>
      <w:pgMar w:top="709" w:right="616" w:bottom="426" w:left="1843"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10DD"/>
    <w:rsid w:val="000010DD"/>
    <w:rsid w:val="00162E06"/>
    <w:rsid w:val="001B2920"/>
    <w:rsid w:val="001C1150"/>
    <w:rsid w:val="0024367C"/>
    <w:rsid w:val="00841F7E"/>
    <w:rsid w:val="00A04765"/>
    <w:rsid w:val="00B376D6"/>
    <w:rsid w:val="00C2444D"/>
    <w:rsid w:val="00C30658"/>
    <w:rsid w:val="00C46540"/>
    <w:rsid w:val="00C75EDD"/>
    <w:rsid w:val="00CD22A0"/>
    <w:rsid w:val="00CD553C"/>
    <w:rsid w:val="00FB130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DD"/>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010DD"/>
    <w:pPr>
      <w:spacing w:after="200" w:line="276" w:lineRule="auto"/>
      <w:ind w:left="720"/>
      <w:contextualSpacing/>
    </w:pPr>
    <w:rPr>
      <w:rFonts w:asciiTheme="minorHAnsi" w:eastAsiaTheme="minorEastAsia" w:hAnsiTheme="minorHAnsi" w:cstheme="minorBidi"/>
      <w:sz w:val="22"/>
      <w:szCs w:val="22"/>
      <w:lang w:val="ru-RU" w:eastAsia="ru-RU"/>
    </w:rPr>
  </w:style>
  <w:style w:type="table" w:styleId="GrilTabel">
    <w:name w:val="Table Grid"/>
    <w:basedOn w:val="TabelNormal"/>
    <w:uiPriority w:val="59"/>
    <w:rsid w:val="000010DD"/>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0010D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010DD"/>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telenesti.md" TargetMode="External"/><Relationship Id="rId3" Type="http://schemas.openxmlformats.org/officeDocument/2006/relationships/webSettings" Target="webSettings.xml"/><Relationship Id="rId7" Type="http://schemas.openxmlformats.org/officeDocument/2006/relationships/hyperlink" Target="mailto:consiliul@telenesti.m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nesti.md"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actelocale.md" TargetMode="External"/><Relationship Id="rId4" Type="http://schemas.openxmlformats.org/officeDocument/2006/relationships/image" Target="media/image1.png"/><Relationship Id="rId9" Type="http://schemas.openxmlformats.org/officeDocument/2006/relationships/hyperlink" Target="http://www.telenest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1176</Words>
  <Characters>6826</Characters>
  <Application>Microsoft Office Word</Application>
  <DocSecurity>0</DocSecurity>
  <Lines>56</Lines>
  <Paragraphs>15</Paragraphs>
  <ScaleCrop>false</ScaleCrop>
  <HeadingPairs>
    <vt:vector size="2" baseType="variant">
      <vt:variant>
        <vt:lpstr>Titlu</vt:lpstr>
      </vt:variant>
      <vt:variant>
        <vt:i4>1</vt:i4>
      </vt:variant>
    </vt:vector>
  </HeadingPairs>
  <TitlesOfParts>
    <vt:vector size="1" baseType="lpstr">
      <vt:lpstr/>
    </vt:vector>
  </TitlesOfParts>
  <Company>Reanimator Extreme Edition</Company>
  <LinksUpToDate>false</LinksUpToDate>
  <CharactersWithSpaces>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Oleg</cp:lastModifiedBy>
  <cp:revision>9</cp:revision>
  <cp:lastPrinted>2017-01-25T11:58:00Z</cp:lastPrinted>
  <dcterms:created xsi:type="dcterms:W3CDTF">2017-01-20T14:08:00Z</dcterms:created>
  <dcterms:modified xsi:type="dcterms:W3CDTF">2017-01-25T11:58:00Z</dcterms:modified>
</cp:coreProperties>
</file>