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75" w:rsidRPr="008C2BB3" w:rsidRDefault="00E31C75" w:rsidP="00E31C75">
      <w:pPr>
        <w:tabs>
          <w:tab w:val="left" w:pos="3105"/>
          <w:tab w:val="right" w:pos="9214"/>
        </w:tabs>
        <w:rPr>
          <w:rFonts w:ascii="Calibri" w:eastAsia="Calibri" w:hAnsi="Calibri"/>
          <w:sz w:val="22"/>
          <w:szCs w:val="22"/>
          <w:lang w:eastAsia="en-US"/>
        </w:rPr>
      </w:pPr>
      <w:r w:rsidRPr="008C2BB3">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E31C75" w:rsidRPr="008C2BB3"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8C2BB3">
        <w:rPr>
          <w:rFonts w:eastAsia="Calibri"/>
          <w:b/>
          <w:sz w:val="36"/>
          <w:szCs w:val="22"/>
          <w:lang w:eastAsia="en-US"/>
        </w:rPr>
        <w:t xml:space="preserve">                                    REPUBLICA MOLDOVA        </w:t>
      </w:r>
      <w:r w:rsidRPr="008C2BB3">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8"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8C2BB3">
        <w:rPr>
          <w:rFonts w:eastAsia="Calibri"/>
          <w:b/>
          <w:sz w:val="28"/>
          <w:szCs w:val="22"/>
          <w:lang w:eastAsia="en-US"/>
        </w:rPr>
        <w:t xml:space="preserve"> </w:t>
      </w:r>
      <w:r w:rsidRPr="008C2BB3">
        <w:rPr>
          <w:rFonts w:eastAsia="Calibri"/>
          <w:b/>
          <w:sz w:val="28"/>
          <w:szCs w:val="22"/>
          <w:u w:val="single"/>
          <w:lang w:eastAsia="en-US"/>
        </w:rPr>
        <w:t>CONSILIUL</w:t>
      </w:r>
      <w:r w:rsidRPr="008C2BB3">
        <w:rPr>
          <w:rFonts w:eastAsia="Calibri"/>
          <w:b/>
          <w:color w:val="FFFFFF" w:themeColor="background1"/>
          <w:sz w:val="28"/>
          <w:szCs w:val="22"/>
          <w:u w:val="single"/>
          <w:lang w:eastAsia="en-US"/>
        </w:rPr>
        <w:t>_</w:t>
      </w:r>
      <w:r w:rsidRPr="008C2BB3">
        <w:rPr>
          <w:rFonts w:eastAsia="Calibri"/>
          <w:b/>
          <w:sz w:val="28"/>
          <w:szCs w:val="22"/>
          <w:u w:val="single"/>
          <w:lang w:eastAsia="en-US"/>
        </w:rPr>
        <w:t xml:space="preserve">RAIONAL TELENEȘTI    </w:t>
      </w:r>
    </w:p>
    <w:p w:rsidR="00E31C75" w:rsidRPr="008C2BB3" w:rsidRDefault="00E31C75" w:rsidP="00E31C75">
      <w:pPr>
        <w:spacing w:line="276" w:lineRule="auto"/>
        <w:jc w:val="center"/>
        <w:outlineLvl w:val="1"/>
        <w:rPr>
          <w:sz w:val="20"/>
          <w:szCs w:val="20"/>
          <w:lang w:eastAsia="ru-RU"/>
        </w:rPr>
      </w:pPr>
      <w:r w:rsidRPr="008C2BB3">
        <w:rPr>
          <w:rFonts w:ascii="Calibri" w:eastAsia="Calibri" w:hAnsi="Calibri"/>
          <w:szCs w:val="22"/>
          <w:lang w:eastAsia="en-US"/>
        </w:rPr>
        <w:t xml:space="preserve"> </w:t>
      </w:r>
      <w:r w:rsidRPr="008C2BB3">
        <w:rPr>
          <w:sz w:val="20"/>
          <w:szCs w:val="20"/>
          <w:lang w:eastAsia="ru-RU"/>
        </w:rPr>
        <w:t xml:space="preserve">MD-5801, </w:t>
      </w:r>
      <w:proofErr w:type="spellStart"/>
      <w:r w:rsidRPr="008C2BB3">
        <w:rPr>
          <w:sz w:val="20"/>
          <w:szCs w:val="20"/>
          <w:lang w:eastAsia="ru-RU"/>
        </w:rPr>
        <w:t>or.Teleneşti</w:t>
      </w:r>
      <w:proofErr w:type="spellEnd"/>
      <w:r w:rsidRPr="008C2BB3">
        <w:rPr>
          <w:sz w:val="20"/>
          <w:szCs w:val="20"/>
          <w:lang w:eastAsia="ru-RU"/>
        </w:rPr>
        <w:t>, str.31 August, 9 tel: (258)2-20-58, 2-26-50, fax: 2-24-50</w:t>
      </w:r>
    </w:p>
    <w:p w:rsidR="00E31C75" w:rsidRPr="008C2BB3" w:rsidRDefault="001C178F" w:rsidP="00E31C75">
      <w:pPr>
        <w:spacing w:line="276" w:lineRule="auto"/>
        <w:jc w:val="center"/>
        <w:outlineLvl w:val="1"/>
        <w:rPr>
          <w:rFonts w:ascii="Calibri" w:eastAsia="Calibri" w:hAnsi="Calibri"/>
          <w:sz w:val="22"/>
          <w:szCs w:val="22"/>
          <w:lang w:eastAsia="en-US"/>
        </w:rPr>
      </w:pPr>
      <w:hyperlink r:id="rId9" w:history="1">
        <w:r w:rsidR="00E31C75" w:rsidRPr="008C2BB3">
          <w:rPr>
            <w:color w:val="0000FF"/>
            <w:sz w:val="18"/>
            <w:szCs w:val="20"/>
            <w:u w:val="single"/>
            <w:lang w:eastAsia="ru-RU"/>
          </w:rPr>
          <w:t>www.telenesti.md</w:t>
        </w:r>
      </w:hyperlink>
      <w:r w:rsidR="00E31C75" w:rsidRPr="008C2BB3">
        <w:rPr>
          <w:color w:val="0000FF"/>
          <w:sz w:val="18"/>
          <w:szCs w:val="20"/>
          <w:u w:val="single"/>
          <w:lang w:eastAsia="ru-RU"/>
        </w:rPr>
        <w:t>,</w:t>
      </w:r>
      <w:r w:rsidR="00E31C75" w:rsidRPr="008C2BB3">
        <w:rPr>
          <w:color w:val="0000FF"/>
          <w:sz w:val="18"/>
          <w:szCs w:val="20"/>
          <w:lang w:eastAsia="ru-RU"/>
        </w:rPr>
        <w:t xml:space="preserve"> </w:t>
      </w:r>
      <w:r w:rsidR="00E31C75" w:rsidRPr="008C2BB3">
        <w:rPr>
          <w:sz w:val="18"/>
          <w:szCs w:val="20"/>
          <w:lang w:eastAsia="ru-RU"/>
        </w:rPr>
        <w:t xml:space="preserve"> </w:t>
      </w:r>
      <w:hyperlink r:id="rId10" w:history="1">
        <w:r w:rsidR="00E31C75" w:rsidRPr="008C2BB3">
          <w:rPr>
            <w:color w:val="0000FF"/>
            <w:sz w:val="18"/>
            <w:szCs w:val="20"/>
            <w:u w:val="single"/>
            <w:lang w:eastAsia="ru-RU"/>
          </w:rPr>
          <w:t>consiliul@telenesti.md</w:t>
        </w:r>
      </w:hyperlink>
      <w:r w:rsidR="00E31C75" w:rsidRPr="008C2BB3">
        <w:rPr>
          <w:sz w:val="18"/>
          <w:szCs w:val="20"/>
          <w:lang w:eastAsia="ru-RU"/>
        </w:rPr>
        <w:t xml:space="preserve">, </w:t>
      </w:r>
      <w:hyperlink r:id="rId11" w:history="1">
        <w:r w:rsidR="00E31C75" w:rsidRPr="008C2BB3">
          <w:rPr>
            <w:color w:val="0000FF"/>
            <w:sz w:val="18"/>
            <w:szCs w:val="20"/>
            <w:u w:val="single"/>
            <w:lang w:eastAsia="ru-RU"/>
          </w:rPr>
          <w:t>posta@telenesti.md</w:t>
        </w:r>
      </w:hyperlink>
      <w:r w:rsidR="00E31C75" w:rsidRPr="008C2BB3">
        <w:rPr>
          <w:rFonts w:ascii="Calibri" w:eastAsia="Calibri" w:hAnsi="Calibri"/>
          <w:sz w:val="22"/>
          <w:szCs w:val="22"/>
          <w:lang w:eastAsia="en-US"/>
        </w:rPr>
        <w:tab/>
      </w:r>
    </w:p>
    <w:p w:rsidR="00E31C75" w:rsidRPr="008C2BB3" w:rsidRDefault="00EE58B0" w:rsidP="00E31C75">
      <w:pPr>
        <w:spacing w:line="276" w:lineRule="auto"/>
        <w:jc w:val="center"/>
        <w:outlineLvl w:val="1"/>
        <w:rPr>
          <w:color w:val="0000FF"/>
          <w:sz w:val="18"/>
          <w:szCs w:val="20"/>
          <w:u w:val="single"/>
          <w:lang w:eastAsia="ru-RU"/>
        </w:rPr>
      </w:pPr>
      <w:r w:rsidRPr="008C2BB3">
        <w:rPr>
          <w:color w:val="0000FF"/>
          <w:sz w:val="18"/>
          <w:szCs w:val="20"/>
          <w:u w:val="single"/>
          <w:lang w:eastAsia="ru-RU"/>
        </w:rPr>
        <w:t xml:space="preserve">                                                      </w:t>
      </w:r>
      <w:r w:rsidR="00A00F1E" w:rsidRPr="008C2BB3">
        <w:rPr>
          <w:color w:val="0000FF"/>
          <w:sz w:val="18"/>
          <w:szCs w:val="20"/>
          <w:u w:val="single"/>
          <w:lang w:eastAsia="ru-RU"/>
        </w:rPr>
        <w:t xml:space="preserve">                               </w:t>
      </w:r>
    </w:p>
    <w:p w:rsidR="00E31C75" w:rsidRPr="008C2BB3" w:rsidRDefault="001C178F" w:rsidP="00E31C75">
      <w:r>
        <w:pict>
          <v:rect id="_x0000_i1025" style="width:488.9pt;height:1.75pt" o:hrpct="958" o:hralign="center" o:hrstd="t" o:hr="t" fillcolor="#a0a0a0" stroked="f"/>
        </w:pict>
      </w:r>
    </w:p>
    <w:p w:rsidR="002676EB" w:rsidRPr="008C2BB3" w:rsidRDefault="00A00F1E" w:rsidP="00A00F1E">
      <w:pPr>
        <w:jc w:val="right"/>
      </w:pPr>
      <w:r w:rsidRPr="008C2BB3">
        <w:t xml:space="preserve">                                                            </w:t>
      </w:r>
    </w:p>
    <w:p w:rsidR="00EE58B0" w:rsidRPr="008C2BB3" w:rsidRDefault="00E31C75" w:rsidP="009B5FB3">
      <w:pPr>
        <w:jc w:val="center"/>
        <w:rPr>
          <w:sz w:val="28"/>
          <w:szCs w:val="28"/>
        </w:rPr>
      </w:pPr>
      <w:r w:rsidRPr="008C2BB3">
        <w:t xml:space="preserve"> </w:t>
      </w:r>
      <w:r w:rsidR="00EE58B0" w:rsidRPr="008C2BB3">
        <w:rPr>
          <w:b/>
          <w:sz w:val="28"/>
          <w:szCs w:val="28"/>
        </w:rPr>
        <w:t xml:space="preserve">DECIZIE nr. </w:t>
      </w:r>
      <w:r w:rsidR="00052468" w:rsidRPr="008C2BB3">
        <w:rPr>
          <w:b/>
          <w:sz w:val="28"/>
          <w:szCs w:val="28"/>
        </w:rPr>
        <w:t>2</w:t>
      </w:r>
      <w:r w:rsidR="00EE58B0" w:rsidRPr="008C2BB3">
        <w:rPr>
          <w:b/>
          <w:sz w:val="28"/>
          <w:szCs w:val="28"/>
        </w:rPr>
        <w:t>/</w:t>
      </w:r>
      <w:r w:rsidR="00103BD0">
        <w:rPr>
          <w:b/>
          <w:sz w:val="28"/>
          <w:szCs w:val="28"/>
        </w:rPr>
        <w:t>1</w:t>
      </w:r>
    </w:p>
    <w:p w:rsidR="00EE58B0" w:rsidRPr="005C6CD2" w:rsidRDefault="00EE58B0" w:rsidP="00EE58B0">
      <w:pPr>
        <w:jc w:val="both"/>
        <w:rPr>
          <w:sz w:val="20"/>
        </w:rPr>
      </w:pPr>
      <w:r w:rsidRPr="005C6CD2">
        <w:rPr>
          <w:sz w:val="20"/>
        </w:rPr>
        <w:t xml:space="preserve">din </w:t>
      </w:r>
      <w:r w:rsidR="005C6CD2" w:rsidRPr="005C6CD2">
        <w:rPr>
          <w:sz w:val="20"/>
        </w:rPr>
        <w:t>07 aprilie</w:t>
      </w:r>
      <w:r w:rsidR="00196985" w:rsidRPr="005C6CD2">
        <w:rPr>
          <w:sz w:val="20"/>
        </w:rPr>
        <w:t xml:space="preserve"> </w:t>
      </w:r>
      <w:r w:rsidRPr="005C6CD2">
        <w:rPr>
          <w:sz w:val="20"/>
        </w:rPr>
        <w:t>201</w:t>
      </w:r>
      <w:r w:rsidR="00F87C5B" w:rsidRPr="005C6CD2">
        <w:rPr>
          <w:sz w:val="20"/>
        </w:rPr>
        <w:t>7</w:t>
      </w:r>
      <w:r w:rsidRPr="005C6CD2">
        <w:rPr>
          <w:sz w:val="20"/>
        </w:rPr>
        <w:t xml:space="preserve">                                                                                        </w:t>
      </w:r>
      <w:r w:rsidR="002676EB" w:rsidRPr="005C6CD2">
        <w:rPr>
          <w:sz w:val="20"/>
        </w:rPr>
        <w:t xml:space="preserve">                    </w:t>
      </w:r>
    </w:p>
    <w:p w:rsidR="00EE58B0" w:rsidRPr="008C2BB3" w:rsidRDefault="00EE58B0" w:rsidP="00EE58B0">
      <w:pPr>
        <w:jc w:val="both"/>
        <w:rPr>
          <w:sz w:val="28"/>
          <w:szCs w:val="28"/>
        </w:rPr>
      </w:pPr>
    </w:p>
    <w:p w:rsidR="003F101B" w:rsidRPr="008C2BB3" w:rsidRDefault="00CA3773" w:rsidP="003F101B">
      <w:pPr>
        <w:rPr>
          <w:b/>
          <w:sz w:val="22"/>
          <w:szCs w:val="22"/>
          <w:lang w:eastAsia="ru-RU"/>
        </w:rPr>
      </w:pPr>
      <w:r w:rsidRPr="008C2BB3">
        <w:rPr>
          <w:b/>
          <w:sz w:val="22"/>
          <w:szCs w:val="22"/>
          <w:lang w:eastAsia="ru-RU"/>
        </w:rPr>
        <w:t xml:space="preserve">       </w:t>
      </w:r>
      <w:r w:rsidR="003F101B" w:rsidRPr="008C2BB3">
        <w:rPr>
          <w:b/>
          <w:sz w:val="22"/>
          <w:szCs w:val="22"/>
          <w:lang w:eastAsia="ru-RU"/>
        </w:rPr>
        <w:t xml:space="preserve">„Cu privire la activitatea aparatului Preşedintelui raionului, </w:t>
      </w:r>
    </w:p>
    <w:p w:rsidR="003F101B" w:rsidRPr="008C2BB3" w:rsidRDefault="003F101B" w:rsidP="003F101B">
      <w:pPr>
        <w:rPr>
          <w:b/>
          <w:sz w:val="22"/>
          <w:szCs w:val="22"/>
          <w:lang w:eastAsia="ru-RU"/>
        </w:rPr>
      </w:pPr>
      <w:r w:rsidRPr="008C2BB3">
        <w:rPr>
          <w:b/>
          <w:sz w:val="22"/>
          <w:szCs w:val="22"/>
          <w:lang w:eastAsia="ru-RU"/>
        </w:rPr>
        <w:t>direcţiilor şi secţiilor din subordinea Consiliului raional în anul 201</w:t>
      </w:r>
      <w:r w:rsidR="00F87C5B" w:rsidRPr="008C2BB3">
        <w:rPr>
          <w:b/>
          <w:sz w:val="22"/>
          <w:szCs w:val="22"/>
          <w:lang w:eastAsia="ru-RU"/>
        </w:rPr>
        <w:t>6</w:t>
      </w:r>
      <w:r w:rsidRPr="008C2BB3">
        <w:rPr>
          <w:b/>
          <w:sz w:val="22"/>
          <w:szCs w:val="22"/>
          <w:lang w:eastAsia="ru-RU"/>
        </w:rPr>
        <w:t>”</w:t>
      </w:r>
    </w:p>
    <w:p w:rsidR="003F101B" w:rsidRPr="008C2BB3" w:rsidRDefault="003F101B" w:rsidP="003F101B">
      <w:pPr>
        <w:rPr>
          <w:b/>
          <w:sz w:val="22"/>
          <w:szCs w:val="22"/>
          <w:lang w:eastAsia="ru-RU"/>
        </w:rPr>
      </w:pPr>
      <w:r w:rsidRPr="008C2BB3">
        <w:rPr>
          <w:b/>
          <w:sz w:val="22"/>
          <w:szCs w:val="22"/>
          <w:lang w:eastAsia="ru-RU"/>
        </w:rPr>
        <w:t xml:space="preserve">                   şi obiectivele prioritare pentru anul 201</w:t>
      </w:r>
      <w:r w:rsidR="00F87C5B" w:rsidRPr="008C2BB3">
        <w:rPr>
          <w:b/>
          <w:sz w:val="22"/>
          <w:szCs w:val="22"/>
          <w:lang w:eastAsia="ru-RU"/>
        </w:rPr>
        <w:t>7</w:t>
      </w:r>
    </w:p>
    <w:p w:rsidR="003F101B" w:rsidRPr="008C2BB3" w:rsidRDefault="003F101B" w:rsidP="003F101B">
      <w:pPr>
        <w:rPr>
          <w:b/>
          <w:i/>
          <w:sz w:val="22"/>
          <w:szCs w:val="22"/>
          <w:lang w:eastAsia="ru-RU"/>
        </w:rPr>
      </w:pPr>
    </w:p>
    <w:p w:rsidR="003F101B" w:rsidRPr="008C2BB3" w:rsidRDefault="003F101B" w:rsidP="003F101B">
      <w:pPr>
        <w:ind w:firstLine="708"/>
        <w:jc w:val="both"/>
        <w:rPr>
          <w:sz w:val="22"/>
          <w:szCs w:val="22"/>
          <w:lang w:eastAsia="ru-RU"/>
        </w:rPr>
      </w:pPr>
      <w:r w:rsidRPr="008C2BB3">
        <w:rPr>
          <w:sz w:val="22"/>
          <w:szCs w:val="22"/>
          <w:lang w:eastAsia="ru-RU"/>
        </w:rPr>
        <w:t>Analizând raportul cu privire la totalurile activităţii aparatului Preşedintelui raionului, direcţiilor şi secţiilor din subordinea Consiliului raional în anul 201</w:t>
      </w:r>
      <w:r w:rsidR="00052468" w:rsidRPr="008C2BB3">
        <w:rPr>
          <w:sz w:val="22"/>
          <w:szCs w:val="22"/>
          <w:lang w:eastAsia="ru-RU"/>
        </w:rPr>
        <w:t>6</w:t>
      </w:r>
      <w:r w:rsidRPr="008C2BB3">
        <w:rPr>
          <w:sz w:val="22"/>
          <w:szCs w:val="22"/>
          <w:lang w:eastAsia="ru-RU"/>
        </w:rPr>
        <w:t>, având în vedere avizul pozitiv al Comisiilor consultative pentru economie buget şi finanţe, şi probleme sociale, în temeiul art. art. 43 al. (1) lit. „j”, 46 al. (1) şi 53 lit. „q” al Legii nr.436-XVI din 28 decembrie 2006 „Privind administraţia publică locală”, Consiliul raional,</w:t>
      </w:r>
    </w:p>
    <w:p w:rsidR="003F101B" w:rsidRPr="008C2BB3" w:rsidRDefault="003F101B" w:rsidP="003F101B">
      <w:pPr>
        <w:ind w:firstLine="708"/>
        <w:jc w:val="center"/>
        <w:rPr>
          <w:b/>
          <w:sz w:val="22"/>
          <w:szCs w:val="22"/>
          <w:lang w:eastAsia="ru-RU"/>
        </w:rPr>
      </w:pPr>
      <w:r w:rsidRPr="008C2BB3">
        <w:rPr>
          <w:b/>
          <w:sz w:val="22"/>
          <w:szCs w:val="22"/>
          <w:lang w:eastAsia="ru-RU"/>
        </w:rPr>
        <w:t>DECIDE:</w:t>
      </w:r>
    </w:p>
    <w:p w:rsidR="003F101B" w:rsidRPr="008C2BB3" w:rsidRDefault="003F101B" w:rsidP="003F101B">
      <w:pPr>
        <w:ind w:firstLine="708"/>
        <w:jc w:val="center"/>
        <w:rPr>
          <w:b/>
          <w:sz w:val="22"/>
          <w:szCs w:val="22"/>
          <w:lang w:eastAsia="ru-RU"/>
        </w:rPr>
      </w:pPr>
    </w:p>
    <w:p w:rsidR="003F101B" w:rsidRPr="008C2BB3" w:rsidRDefault="003F101B" w:rsidP="003D44D6">
      <w:pPr>
        <w:ind w:left="57" w:firstLine="651"/>
        <w:jc w:val="both"/>
        <w:rPr>
          <w:sz w:val="22"/>
          <w:szCs w:val="22"/>
          <w:lang w:eastAsia="ru-RU"/>
        </w:rPr>
      </w:pPr>
      <w:r w:rsidRPr="008C2BB3">
        <w:rPr>
          <w:sz w:val="22"/>
          <w:szCs w:val="22"/>
          <w:lang w:eastAsia="ru-RU"/>
        </w:rPr>
        <w:t xml:space="preserve">1. Se ia act de raportul Preşedintelui raionului dna Diana </w:t>
      </w:r>
      <w:proofErr w:type="spellStart"/>
      <w:r w:rsidRPr="008C2BB3">
        <w:rPr>
          <w:sz w:val="22"/>
          <w:szCs w:val="22"/>
          <w:lang w:eastAsia="ru-RU"/>
        </w:rPr>
        <w:t>Manoli</w:t>
      </w:r>
      <w:proofErr w:type="spellEnd"/>
      <w:r w:rsidRPr="008C2BB3">
        <w:rPr>
          <w:sz w:val="22"/>
          <w:szCs w:val="22"/>
          <w:lang w:eastAsia="ru-RU"/>
        </w:rPr>
        <w:t xml:space="preserve">, </w:t>
      </w:r>
      <w:r w:rsidRPr="00B15C61">
        <w:rPr>
          <w:sz w:val="22"/>
          <w:szCs w:val="22"/>
          <w:lang w:eastAsia="ru-RU"/>
        </w:rPr>
        <w:t xml:space="preserve">privind </w:t>
      </w:r>
      <w:r w:rsidR="00B15C61" w:rsidRPr="00B15C61">
        <w:rPr>
          <w:sz w:val="22"/>
          <w:szCs w:val="22"/>
        </w:rPr>
        <w:t>dezvoltarea socio-economica a Raionului Telenești</w:t>
      </w:r>
      <w:r w:rsidRPr="008C2BB3">
        <w:rPr>
          <w:sz w:val="22"/>
          <w:szCs w:val="22"/>
          <w:lang w:eastAsia="ru-RU"/>
        </w:rPr>
        <w:t xml:space="preserve"> în anul 201</w:t>
      </w:r>
      <w:r w:rsidR="00F87C5B" w:rsidRPr="008C2BB3">
        <w:rPr>
          <w:sz w:val="22"/>
          <w:szCs w:val="22"/>
          <w:lang w:eastAsia="ru-RU"/>
        </w:rPr>
        <w:t>6</w:t>
      </w:r>
      <w:r w:rsidRPr="008C2BB3">
        <w:rPr>
          <w:sz w:val="22"/>
          <w:szCs w:val="22"/>
          <w:lang w:eastAsia="ru-RU"/>
        </w:rPr>
        <w:t xml:space="preserve"> şi obiectivele prioritare pentru anul 201</w:t>
      </w:r>
      <w:r w:rsidR="00F87C5B" w:rsidRPr="008C2BB3">
        <w:rPr>
          <w:sz w:val="22"/>
          <w:szCs w:val="22"/>
          <w:lang w:eastAsia="ru-RU"/>
        </w:rPr>
        <w:t>7</w:t>
      </w:r>
      <w:r w:rsidR="00CA3773" w:rsidRPr="008C2BB3">
        <w:rPr>
          <w:sz w:val="22"/>
          <w:szCs w:val="22"/>
          <w:lang w:eastAsia="ru-RU"/>
        </w:rPr>
        <w:t>,</w:t>
      </w:r>
      <w:r w:rsidRPr="008C2BB3">
        <w:rPr>
          <w:sz w:val="22"/>
          <w:szCs w:val="22"/>
          <w:lang w:eastAsia="ru-RU"/>
        </w:rPr>
        <w:t xml:space="preserve"> conform anexei.</w:t>
      </w:r>
    </w:p>
    <w:p w:rsidR="003F101B" w:rsidRPr="008C2BB3" w:rsidRDefault="003F101B" w:rsidP="003F101B">
      <w:pPr>
        <w:jc w:val="both"/>
        <w:rPr>
          <w:sz w:val="22"/>
          <w:szCs w:val="22"/>
          <w:lang w:eastAsia="ru-RU"/>
        </w:rPr>
      </w:pPr>
      <w:r w:rsidRPr="008C2BB3">
        <w:rPr>
          <w:sz w:val="22"/>
          <w:szCs w:val="22"/>
          <w:lang w:eastAsia="ru-RU"/>
        </w:rPr>
        <w:tab/>
        <w:t>2. Se califică drept adecvate măsurile întreprinse de către Preşedintele raionului, direcţiile şi secţiile din subordinea Consiliului raional pentru realizarea atribuţiilor de serviciu şi competenţelor conferite prin lege.</w:t>
      </w:r>
    </w:p>
    <w:p w:rsidR="003F101B" w:rsidRPr="008C2BB3" w:rsidRDefault="003F101B" w:rsidP="003F101B">
      <w:pPr>
        <w:jc w:val="both"/>
        <w:rPr>
          <w:sz w:val="22"/>
          <w:szCs w:val="22"/>
          <w:lang w:eastAsia="ru-RU"/>
        </w:rPr>
      </w:pPr>
      <w:r w:rsidRPr="008C2BB3">
        <w:rPr>
          <w:sz w:val="22"/>
          <w:szCs w:val="22"/>
          <w:lang w:eastAsia="ru-RU"/>
        </w:rPr>
        <w:tab/>
        <w:t>3.Preşedintele raionului va întreprinde acţiunile ce se impun conform competenţelor atribuite prin lege pentru îndeplinirea şi/sau monitorizarea îndeplinirii prevederilor deciziilor Consiliului raional cu caracter financiar şi altor acte normative în vigoare, inclusiv planurile de activitate pentru anul 201</w:t>
      </w:r>
      <w:r w:rsidR="00F87C5B" w:rsidRPr="008C2BB3">
        <w:rPr>
          <w:sz w:val="22"/>
          <w:szCs w:val="22"/>
          <w:lang w:eastAsia="ru-RU"/>
        </w:rPr>
        <w:t>7</w:t>
      </w:r>
      <w:r w:rsidRPr="008C2BB3">
        <w:rPr>
          <w:sz w:val="22"/>
          <w:szCs w:val="22"/>
          <w:lang w:eastAsia="ru-RU"/>
        </w:rPr>
        <w:t xml:space="preserve"> ale subdiviziunilor din subordine.</w:t>
      </w:r>
      <w:r w:rsidR="007C0A4A">
        <w:rPr>
          <w:sz w:val="22"/>
          <w:szCs w:val="22"/>
          <w:lang w:eastAsia="ru-RU"/>
        </w:rPr>
        <w:t xml:space="preserve"> Va iniţia parteneriate locale, naţionale şi internaționale în vederea  dezvoltării domeniului social-economic a raionului.</w:t>
      </w:r>
    </w:p>
    <w:p w:rsidR="003F101B" w:rsidRPr="008C2BB3" w:rsidRDefault="003F101B" w:rsidP="003F101B">
      <w:pPr>
        <w:jc w:val="both"/>
        <w:rPr>
          <w:sz w:val="22"/>
          <w:szCs w:val="22"/>
          <w:lang w:eastAsia="ru-RU"/>
        </w:rPr>
      </w:pPr>
      <w:r w:rsidRPr="008C2BB3">
        <w:rPr>
          <w:sz w:val="22"/>
          <w:szCs w:val="22"/>
          <w:lang w:eastAsia="ru-RU"/>
        </w:rPr>
        <w:tab/>
        <w:t>4. Prim-vicepreşedintele raionului va îndeplini şi/sau monitoriza îndeplinirea, actelor autorităţilor publice centrale delegate spre îndeplinire Consiliului raional, deciziilor Consiliului raional şi altor atribuţii date de Preşedintele raionului, cu caracter economic</w:t>
      </w:r>
      <w:r w:rsidRPr="008C2BB3">
        <w:rPr>
          <w:sz w:val="22"/>
          <w:szCs w:val="22"/>
        </w:rPr>
        <w:t xml:space="preserve"> </w:t>
      </w:r>
      <w:r w:rsidRPr="008C2BB3">
        <w:rPr>
          <w:sz w:val="22"/>
          <w:szCs w:val="22"/>
          <w:lang w:eastAsia="ru-RU"/>
        </w:rPr>
        <w:t>inclusiv planurile de activitate pentru anul 201</w:t>
      </w:r>
      <w:r w:rsidR="00F87C5B" w:rsidRPr="008C2BB3">
        <w:rPr>
          <w:sz w:val="22"/>
          <w:szCs w:val="22"/>
          <w:lang w:eastAsia="ru-RU"/>
        </w:rPr>
        <w:t>7</w:t>
      </w:r>
      <w:r w:rsidRPr="008C2BB3">
        <w:rPr>
          <w:sz w:val="22"/>
          <w:szCs w:val="22"/>
          <w:lang w:eastAsia="ru-RU"/>
        </w:rPr>
        <w:t xml:space="preserve"> ale subdiviziunilor din subordine.</w:t>
      </w:r>
    </w:p>
    <w:p w:rsidR="003F101B" w:rsidRPr="008C2BB3" w:rsidRDefault="003F101B" w:rsidP="003F101B">
      <w:pPr>
        <w:jc w:val="both"/>
        <w:rPr>
          <w:sz w:val="22"/>
          <w:szCs w:val="22"/>
          <w:lang w:eastAsia="ru-RU"/>
        </w:rPr>
      </w:pPr>
      <w:r w:rsidRPr="008C2BB3">
        <w:rPr>
          <w:sz w:val="22"/>
          <w:szCs w:val="22"/>
          <w:lang w:eastAsia="ru-RU"/>
        </w:rPr>
        <w:tab/>
        <w:t>5. Vicepreşedintele raionului va îndeplini şi/sau monitoriza îndeplinirea, actelor autorităţilor publice centrale delegate spre îndeplinire Consiliului raional, deciziilor Consiliului raional şi altor atribuţii date de Preşedintele raionului, cu caracter social,</w:t>
      </w:r>
      <w:r w:rsidRPr="008C2BB3">
        <w:rPr>
          <w:sz w:val="22"/>
          <w:szCs w:val="22"/>
        </w:rPr>
        <w:t xml:space="preserve"> </w:t>
      </w:r>
      <w:r w:rsidRPr="008C2BB3">
        <w:rPr>
          <w:sz w:val="22"/>
          <w:szCs w:val="22"/>
          <w:lang w:eastAsia="ru-RU"/>
        </w:rPr>
        <w:t>inclusiv planurile de activitate pentru anul 2016 ale subdiviziunilor din subordine.</w:t>
      </w:r>
    </w:p>
    <w:p w:rsidR="00F87C5B" w:rsidRPr="008C2BB3" w:rsidRDefault="00F87C5B" w:rsidP="00F87C5B">
      <w:pPr>
        <w:jc w:val="both"/>
        <w:rPr>
          <w:sz w:val="22"/>
          <w:szCs w:val="22"/>
        </w:rPr>
      </w:pPr>
      <w:r w:rsidRPr="008C2BB3">
        <w:rPr>
          <w:sz w:val="22"/>
          <w:szCs w:val="22"/>
        </w:rPr>
        <w:tab/>
        <w:t xml:space="preserve">6. Conducătorii subdiviziunilor Consiliului Raional: </w:t>
      </w:r>
    </w:p>
    <w:p w:rsidR="00F87C5B" w:rsidRPr="008C2BB3" w:rsidRDefault="00F87C5B" w:rsidP="00F87C5B">
      <w:pPr>
        <w:jc w:val="both"/>
        <w:rPr>
          <w:sz w:val="22"/>
          <w:szCs w:val="22"/>
        </w:rPr>
      </w:pPr>
      <w:r w:rsidRPr="008C2BB3">
        <w:rPr>
          <w:sz w:val="22"/>
          <w:szCs w:val="22"/>
        </w:rPr>
        <w:t xml:space="preserve">             - vor asigura executarea calitativă, integrală şi în termenii stabiliţi a deciziilor și programelor de activitate ale Consiliului;</w:t>
      </w:r>
    </w:p>
    <w:p w:rsidR="00F87C5B" w:rsidRPr="008C2BB3" w:rsidRDefault="00F87C5B" w:rsidP="003F101B">
      <w:pPr>
        <w:jc w:val="both"/>
        <w:rPr>
          <w:sz w:val="22"/>
          <w:szCs w:val="22"/>
        </w:rPr>
      </w:pPr>
      <w:r w:rsidRPr="008C2BB3">
        <w:rPr>
          <w:sz w:val="22"/>
          <w:szCs w:val="22"/>
        </w:rPr>
        <w:tab/>
        <w:t xml:space="preserve"> -  vor exercita cu responsabilitate atribuţiile regulamentare în vederea studierii, prognozării şi desfăşurării măsurilor de accelerare a dezvoltării durabile a comunităţilor raionului şi soluţionării nevo</w:t>
      </w:r>
      <w:r w:rsidR="007C0A4A">
        <w:rPr>
          <w:sz w:val="22"/>
          <w:szCs w:val="22"/>
        </w:rPr>
        <w:t>ilor stringente ale cetăţenilor, prin elaborarea politicilor publice locale pe domenii de dezvoltare.</w:t>
      </w:r>
    </w:p>
    <w:p w:rsidR="003F101B" w:rsidRPr="008C2BB3" w:rsidRDefault="00F87C5B" w:rsidP="003F101B">
      <w:pPr>
        <w:ind w:firstLine="708"/>
        <w:jc w:val="both"/>
        <w:rPr>
          <w:sz w:val="22"/>
          <w:szCs w:val="22"/>
          <w:lang w:eastAsia="ru-RU"/>
        </w:rPr>
      </w:pPr>
      <w:r w:rsidRPr="008C2BB3">
        <w:rPr>
          <w:sz w:val="22"/>
          <w:szCs w:val="22"/>
          <w:lang w:eastAsia="ru-RU"/>
        </w:rPr>
        <w:t>7</w:t>
      </w:r>
      <w:r w:rsidR="003F101B" w:rsidRPr="008C2BB3">
        <w:rPr>
          <w:sz w:val="22"/>
          <w:szCs w:val="22"/>
          <w:lang w:eastAsia="ru-RU"/>
        </w:rPr>
        <w:t xml:space="preserve">. Responsabil de executarea prezentei decizii se numeşte Preşedintele raionului dna Diana </w:t>
      </w:r>
      <w:proofErr w:type="spellStart"/>
      <w:r w:rsidR="003F101B" w:rsidRPr="008C2BB3">
        <w:rPr>
          <w:sz w:val="22"/>
          <w:szCs w:val="22"/>
          <w:lang w:eastAsia="ru-RU"/>
        </w:rPr>
        <w:t>Manoli</w:t>
      </w:r>
      <w:proofErr w:type="spellEnd"/>
      <w:r w:rsidR="003F101B" w:rsidRPr="008C2BB3">
        <w:rPr>
          <w:sz w:val="22"/>
          <w:szCs w:val="22"/>
          <w:lang w:eastAsia="ru-RU"/>
        </w:rPr>
        <w:t>.</w:t>
      </w:r>
    </w:p>
    <w:p w:rsidR="003F101B" w:rsidRPr="008C2BB3" w:rsidRDefault="00F87C5B" w:rsidP="003F101B">
      <w:pPr>
        <w:ind w:firstLine="708"/>
        <w:jc w:val="both"/>
        <w:rPr>
          <w:sz w:val="22"/>
          <w:szCs w:val="22"/>
          <w:lang w:eastAsia="ru-RU"/>
        </w:rPr>
      </w:pPr>
      <w:r w:rsidRPr="008C2BB3">
        <w:rPr>
          <w:sz w:val="22"/>
          <w:szCs w:val="22"/>
          <w:lang w:eastAsia="ru-RU"/>
        </w:rPr>
        <w:t>8</w:t>
      </w:r>
      <w:r w:rsidR="003F101B" w:rsidRPr="008C2BB3">
        <w:rPr>
          <w:sz w:val="22"/>
          <w:szCs w:val="22"/>
          <w:lang w:eastAsia="ru-RU"/>
        </w:rPr>
        <w:t>. Controlul asupra executării urmează a fi exercitat de către Consiliul raional</w:t>
      </w:r>
    </w:p>
    <w:p w:rsidR="001B74A0" w:rsidRPr="008C2BB3" w:rsidRDefault="001B74A0" w:rsidP="009B5FB3">
      <w:pPr>
        <w:tabs>
          <w:tab w:val="left" w:pos="1560"/>
        </w:tabs>
        <w:ind w:firstLine="426"/>
        <w:jc w:val="both"/>
        <w:rPr>
          <w:sz w:val="28"/>
          <w:szCs w:val="28"/>
        </w:rPr>
      </w:pPr>
    </w:p>
    <w:p w:rsidR="009B5FB3" w:rsidRPr="008C2BB3" w:rsidRDefault="009B5FB3" w:rsidP="009B5FB3">
      <w:pPr>
        <w:tabs>
          <w:tab w:val="left" w:pos="1560"/>
        </w:tabs>
        <w:ind w:firstLine="426"/>
        <w:jc w:val="both"/>
        <w:rPr>
          <w:sz w:val="16"/>
          <w:szCs w:val="28"/>
        </w:rPr>
      </w:pPr>
    </w:p>
    <w:p w:rsidR="00EE58B0" w:rsidRPr="008C2BB3" w:rsidRDefault="002B5288" w:rsidP="00EE58B0">
      <w:pPr>
        <w:tabs>
          <w:tab w:val="left" w:pos="851"/>
        </w:tabs>
        <w:jc w:val="both"/>
        <w:rPr>
          <w:b/>
        </w:rPr>
      </w:pPr>
      <w:r w:rsidRPr="008C2BB3">
        <w:rPr>
          <w:b/>
          <w:sz w:val="28"/>
          <w:szCs w:val="28"/>
        </w:rPr>
        <w:t xml:space="preserve"> </w:t>
      </w:r>
      <w:r w:rsidR="00626863" w:rsidRPr="008C2BB3">
        <w:rPr>
          <w:b/>
          <w:sz w:val="28"/>
          <w:szCs w:val="28"/>
        </w:rPr>
        <w:t xml:space="preserve">    </w:t>
      </w:r>
      <w:r w:rsidR="00626863" w:rsidRPr="008C2BB3">
        <w:rPr>
          <w:b/>
        </w:rPr>
        <w:t xml:space="preserve"> </w:t>
      </w:r>
      <w:r w:rsidRPr="008C2BB3">
        <w:rPr>
          <w:b/>
        </w:rPr>
        <w:t xml:space="preserve">  Preşedintele </w:t>
      </w:r>
      <w:r w:rsidR="00EE58B0" w:rsidRPr="008C2BB3">
        <w:rPr>
          <w:b/>
        </w:rPr>
        <w:t xml:space="preserve">şedinţei                                           </w:t>
      </w:r>
      <w:r w:rsidR="00673203" w:rsidRPr="008C2BB3">
        <w:rPr>
          <w:b/>
        </w:rPr>
        <w:t xml:space="preserve">           </w:t>
      </w:r>
      <w:r w:rsidR="00EE58B0" w:rsidRPr="008C2BB3">
        <w:rPr>
          <w:b/>
        </w:rPr>
        <w:t xml:space="preserve">      </w:t>
      </w:r>
      <w:r w:rsidR="009B5FB3" w:rsidRPr="008C2BB3">
        <w:rPr>
          <w:b/>
        </w:rPr>
        <w:t xml:space="preserve">        </w:t>
      </w:r>
      <w:r w:rsidR="00B82A5A" w:rsidRPr="008C2BB3">
        <w:rPr>
          <w:b/>
        </w:rPr>
        <w:t xml:space="preserve"> </w:t>
      </w:r>
      <w:r w:rsidR="00C628C8">
        <w:rPr>
          <w:b/>
        </w:rPr>
        <w:t xml:space="preserve">Vladimir </w:t>
      </w:r>
      <w:proofErr w:type="spellStart"/>
      <w:r w:rsidR="00C628C8">
        <w:rPr>
          <w:b/>
        </w:rPr>
        <w:t>Stratulat</w:t>
      </w:r>
      <w:proofErr w:type="spellEnd"/>
    </w:p>
    <w:p w:rsidR="001B74A0" w:rsidRPr="008C2BB3" w:rsidRDefault="001B74A0" w:rsidP="00EE58B0">
      <w:pPr>
        <w:tabs>
          <w:tab w:val="left" w:pos="851"/>
        </w:tabs>
        <w:jc w:val="both"/>
        <w:rPr>
          <w:b/>
        </w:rPr>
      </w:pPr>
    </w:p>
    <w:p w:rsidR="00196985" w:rsidRPr="008C2BB3" w:rsidRDefault="00196985" w:rsidP="00196985">
      <w:pPr>
        <w:rPr>
          <w:b/>
        </w:rPr>
      </w:pPr>
    </w:p>
    <w:p w:rsidR="00EE58B0" w:rsidRPr="008C2BB3" w:rsidRDefault="00EE58B0" w:rsidP="00E31C75">
      <w:pPr>
        <w:rPr>
          <w:b/>
        </w:rPr>
      </w:pPr>
      <w:r w:rsidRPr="008C2BB3">
        <w:rPr>
          <w:b/>
        </w:rPr>
        <w:t>Secretarul</w:t>
      </w:r>
      <w:r w:rsidR="00196985" w:rsidRPr="008C2BB3">
        <w:rPr>
          <w:b/>
        </w:rPr>
        <w:t xml:space="preserve"> </w:t>
      </w:r>
      <w:r w:rsidRPr="008C2BB3">
        <w:rPr>
          <w:b/>
        </w:rPr>
        <w:t xml:space="preserve">Consiliului  Raional                                           </w:t>
      </w:r>
      <w:r w:rsidR="00CE57D4" w:rsidRPr="008C2BB3">
        <w:rPr>
          <w:b/>
        </w:rPr>
        <w:t xml:space="preserve">    </w:t>
      </w:r>
      <w:r w:rsidRPr="008C2BB3">
        <w:rPr>
          <w:b/>
        </w:rPr>
        <w:t xml:space="preserve"> </w:t>
      </w:r>
      <w:r w:rsidR="00196985" w:rsidRPr="008C2BB3">
        <w:rPr>
          <w:b/>
        </w:rPr>
        <w:t xml:space="preserve">        </w:t>
      </w:r>
      <w:r w:rsidR="00673203" w:rsidRPr="008C2BB3">
        <w:rPr>
          <w:b/>
        </w:rPr>
        <w:t xml:space="preserve">         </w:t>
      </w:r>
      <w:r w:rsidR="00196985" w:rsidRPr="008C2BB3">
        <w:rPr>
          <w:b/>
        </w:rPr>
        <w:t xml:space="preserve"> </w:t>
      </w:r>
      <w:r w:rsidR="002B5288" w:rsidRPr="008C2BB3">
        <w:rPr>
          <w:b/>
        </w:rPr>
        <w:t xml:space="preserve">  </w:t>
      </w:r>
      <w:r w:rsidR="00196985" w:rsidRPr="008C2BB3">
        <w:rPr>
          <w:b/>
        </w:rPr>
        <w:t>Sergiu Lazăr</w:t>
      </w:r>
    </w:p>
    <w:p w:rsidR="00673203" w:rsidRPr="008C2BB3" w:rsidRDefault="00673203" w:rsidP="00E31C75">
      <w:pPr>
        <w:rPr>
          <w:b/>
        </w:rPr>
      </w:pPr>
    </w:p>
    <w:p w:rsidR="003D44D6" w:rsidRDefault="003D44D6" w:rsidP="00CA3773">
      <w:pPr>
        <w:pStyle w:val="Titlu"/>
        <w:ind w:left="426" w:firstLine="141"/>
        <w:jc w:val="right"/>
        <w:rPr>
          <w:sz w:val="24"/>
          <w:szCs w:val="24"/>
          <w:lang w:val="ro-RO"/>
        </w:rPr>
      </w:pPr>
    </w:p>
    <w:p w:rsidR="00CA3773" w:rsidRPr="008C2BB3" w:rsidRDefault="00CA3773" w:rsidP="00CA3773">
      <w:pPr>
        <w:pStyle w:val="Titlu"/>
        <w:ind w:left="426" w:firstLine="141"/>
        <w:jc w:val="right"/>
        <w:rPr>
          <w:sz w:val="24"/>
          <w:szCs w:val="24"/>
          <w:lang w:val="ro-RO"/>
        </w:rPr>
      </w:pPr>
      <w:r w:rsidRPr="008C2BB3">
        <w:rPr>
          <w:sz w:val="24"/>
          <w:szCs w:val="24"/>
          <w:lang w:val="ro-RO"/>
        </w:rPr>
        <w:t xml:space="preserve">Anexă </w:t>
      </w:r>
    </w:p>
    <w:p w:rsidR="00CA3773" w:rsidRPr="008C2BB3" w:rsidRDefault="00CA3773" w:rsidP="00CA3773">
      <w:pPr>
        <w:pStyle w:val="Titlu"/>
        <w:ind w:left="426" w:firstLine="141"/>
        <w:jc w:val="right"/>
        <w:rPr>
          <w:sz w:val="24"/>
          <w:szCs w:val="24"/>
          <w:lang w:val="ro-RO"/>
        </w:rPr>
      </w:pPr>
      <w:r w:rsidRPr="008C2BB3">
        <w:rPr>
          <w:sz w:val="24"/>
          <w:szCs w:val="24"/>
          <w:lang w:val="ro-RO"/>
        </w:rPr>
        <w:t>la Decizia nr. 2/</w:t>
      </w:r>
      <w:r w:rsidR="001C178F">
        <w:rPr>
          <w:sz w:val="24"/>
          <w:szCs w:val="24"/>
          <w:lang w:val="ro-RO"/>
        </w:rPr>
        <w:t>1</w:t>
      </w:r>
      <w:r w:rsidRPr="008C2BB3">
        <w:rPr>
          <w:sz w:val="24"/>
          <w:szCs w:val="24"/>
          <w:lang w:val="ro-RO"/>
        </w:rPr>
        <w:t xml:space="preserve"> din </w:t>
      </w:r>
      <w:r w:rsidR="001C178F">
        <w:rPr>
          <w:sz w:val="24"/>
          <w:szCs w:val="24"/>
          <w:lang w:val="ro-RO"/>
        </w:rPr>
        <w:t>07 aprilie</w:t>
      </w:r>
      <w:bookmarkStart w:id="0" w:name="_GoBack"/>
      <w:bookmarkEnd w:id="0"/>
      <w:r w:rsidRPr="008C2BB3">
        <w:rPr>
          <w:sz w:val="24"/>
          <w:szCs w:val="24"/>
          <w:lang w:val="ro-RO"/>
        </w:rPr>
        <w:t xml:space="preserve"> 2017</w:t>
      </w:r>
    </w:p>
    <w:p w:rsidR="00CA3773" w:rsidRPr="008C2BB3" w:rsidRDefault="00CA3773" w:rsidP="00673203">
      <w:pPr>
        <w:pStyle w:val="Titlu"/>
        <w:ind w:left="426" w:firstLine="141"/>
        <w:jc w:val="center"/>
        <w:rPr>
          <w:sz w:val="24"/>
          <w:szCs w:val="24"/>
          <w:lang w:val="ro-RO"/>
        </w:rPr>
      </w:pPr>
    </w:p>
    <w:p w:rsidR="00673203" w:rsidRPr="008C2BB3" w:rsidRDefault="00673203" w:rsidP="00673203">
      <w:pPr>
        <w:pStyle w:val="Titlu"/>
        <w:ind w:left="426" w:firstLine="141"/>
        <w:jc w:val="center"/>
        <w:rPr>
          <w:sz w:val="24"/>
          <w:szCs w:val="24"/>
          <w:lang w:val="ro-RO"/>
        </w:rPr>
      </w:pPr>
      <w:r w:rsidRPr="008C2BB3">
        <w:rPr>
          <w:sz w:val="24"/>
          <w:szCs w:val="24"/>
          <w:lang w:val="ro-RO"/>
        </w:rPr>
        <w:t>Raport</w:t>
      </w:r>
    </w:p>
    <w:p w:rsidR="00673203" w:rsidRPr="008C2BB3" w:rsidRDefault="00673203" w:rsidP="00673203">
      <w:pPr>
        <w:pStyle w:val="Titlu"/>
        <w:ind w:left="426" w:firstLine="141"/>
        <w:jc w:val="center"/>
        <w:rPr>
          <w:sz w:val="24"/>
          <w:szCs w:val="24"/>
          <w:lang w:val="ro-RO"/>
        </w:rPr>
      </w:pPr>
      <w:r w:rsidRPr="008C2BB3">
        <w:rPr>
          <w:sz w:val="24"/>
          <w:szCs w:val="24"/>
          <w:lang w:val="ro-RO"/>
        </w:rPr>
        <w:t>Cu privire la dezvoltarea socio-economica a Raionului Telenești</w:t>
      </w:r>
    </w:p>
    <w:p w:rsidR="00673203" w:rsidRPr="008C2BB3" w:rsidRDefault="00673203" w:rsidP="00673203">
      <w:pPr>
        <w:pStyle w:val="Titlu"/>
        <w:ind w:left="426" w:firstLine="141"/>
        <w:jc w:val="center"/>
        <w:rPr>
          <w:sz w:val="24"/>
          <w:szCs w:val="24"/>
          <w:lang w:val="ro-RO"/>
        </w:rPr>
      </w:pPr>
      <w:r w:rsidRPr="008C2BB3">
        <w:rPr>
          <w:sz w:val="24"/>
          <w:szCs w:val="24"/>
          <w:lang w:val="ro-RO"/>
        </w:rPr>
        <w:t>în anul 2016</w:t>
      </w:r>
    </w:p>
    <w:p w:rsidR="00673203" w:rsidRPr="008C2BB3" w:rsidRDefault="00673203" w:rsidP="00673203">
      <w:pPr>
        <w:ind w:left="426" w:firstLine="141"/>
        <w:jc w:val="both"/>
        <w:rPr>
          <w:b/>
        </w:rPr>
      </w:pPr>
    </w:p>
    <w:p w:rsidR="00673203" w:rsidRPr="008C2BB3" w:rsidRDefault="00673203" w:rsidP="000B1FCF">
      <w:pPr>
        <w:ind w:left="-851" w:firstLine="851"/>
        <w:jc w:val="both"/>
      </w:pPr>
      <w:r w:rsidRPr="008C2BB3">
        <w:t xml:space="preserve">În anul 2016 </w:t>
      </w:r>
      <w:r w:rsidR="000B1FCF" w:rsidRPr="008C2BB3">
        <w:t>atât</w:t>
      </w:r>
      <w:r w:rsidRPr="008C2BB3">
        <w:t xml:space="preserve"> economia Republicii Moldova </w:t>
      </w:r>
      <w:proofErr w:type="spellStart"/>
      <w:r w:rsidRPr="008C2BB3">
        <w:t>cît</w:t>
      </w:r>
      <w:proofErr w:type="spellEnd"/>
      <w:r w:rsidRPr="008C2BB3">
        <w:t xml:space="preserve"> şi economia raionului a fost influenţată de un  şir de factori, precum: frauda bancară, criza politica la început de an, restricţiile comerciale impuse de Federaţia Rusă, criza din Ucraina, micşorarea remitenţelor, etc.</w:t>
      </w:r>
    </w:p>
    <w:p w:rsidR="00673203" w:rsidRPr="008C2BB3" w:rsidRDefault="00673203" w:rsidP="000B1FCF">
      <w:pPr>
        <w:ind w:left="-851" w:firstLine="851"/>
        <w:jc w:val="both"/>
      </w:pPr>
      <w:r w:rsidRPr="008C2BB3">
        <w:t xml:space="preserve">Pe parcursul anului 2016 activitatea Aparatului Preşedintelui raionului, direcţiilor şi secţiilor subordonate în conlucrare cu organele centrale, administraţiei publice locale de nivelul 1 şi serviciile de stat desconcentrate în teritoriu a fost îndreptată la îndeplinirea Programului Guvernului Republicii Moldova, programele de dezvoltare strategică, de </w:t>
      </w:r>
      <w:r w:rsidR="000B1FCF" w:rsidRPr="008C2BB3">
        <w:t>Hotărârile</w:t>
      </w:r>
      <w:r w:rsidRPr="008C2BB3">
        <w:t xml:space="preserve"> Guvernului Republicii Moldova şi de deciziile Consiliului Raional.</w:t>
      </w:r>
    </w:p>
    <w:p w:rsidR="00673203" w:rsidRPr="008C2BB3" w:rsidRDefault="00673203" w:rsidP="000B1FCF">
      <w:pPr>
        <w:ind w:left="-851" w:firstLine="851"/>
        <w:jc w:val="both"/>
      </w:pPr>
      <w:r w:rsidRPr="008C2BB3">
        <w:t>Anul 2016 s-a aflat cu semnul dificultăţilor în economia autohtonă. Atenuarea uşoară a crizei mondiale nu a atras revigorarea economică a Moldovei într-o măsură care să antreneze o evoluţie semnificativă a condiţiilor economico-sociale şi la nivelul comunităţilor locale.</w:t>
      </w:r>
    </w:p>
    <w:p w:rsidR="00673203" w:rsidRPr="008C2BB3" w:rsidRDefault="00673203" w:rsidP="000B1FCF">
      <w:pPr>
        <w:ind w:left="-851" w:firstLine="851"/>
        <w:jc w:val="both"/>
      </w:pPr>
      <w:r w:rsidRPr="008C2BB3">
        <w:t xml:space="preserve">Tot ce am realizat în anul 2016 va fi un suport real pentru noi proiecte şi activităţi de viitor. Am încercat să privim mai larg, să realizăm nu numai proiecte cu rezultat imediat, dar şi proiecte ce vor avea un impact durabil. </w:t>
      </w:r>
    </w:p>
    <w:p w:rsidR="00673203" w:rsidRPr="008C2BB3" w:rsidRDefault="00673203" w:rsidP="000B1FCF">
      <w:pPr>
        <w:ind w:left="-851" w:firstLine="851"/>
        <w:jc w:val="both"/>
      </w:pPr>
      <w:r w:rsidRPr="008C2BB3">
        <w:t xml:space="preserve">În activitatea desfășurată pe parcursul anului 2016 ne-am axat pe o administrare eficientă </w:t>
      </w:r>
      <w:proofErr w:type="spellStart"/>
      <w:r w:rsidRPr="008C2BB3">
        <w:t>avînd</w:t>
      </w:r>
      <w:proofErr w:type="spellEnd"/>
      <w:r w:rsidRPr="008C2BB3">
        <w:t xml:space="preserve"> la bază dezvoltarea industrială, agricolă şi comercială.</w:t>
      </w:r>
    </w:p>
    <w:p w:rsidR="00673203" w:rsidRPr="008C2BB3" w:rsidRDefault="00673203" w:rsidP="000B1FCF">
      <w:pPr>
        <w:ind w:left="-851" w:firstLine="851"/>
        <w:jc w:val="both"/>
      </w:pPr>
      <w:r w:rsidRPr="008C2BB3">
        <w:t>Un alt obiectiv a fost executarea bugetului raionului la capitolele venituri şi cheltuieli, valorificarea investiţiilor capitale de stat, locale şi cele din granturi.</w:t>
      </w:r>
    </w:p>
    <w:p w:rsidR="00673203" w:rsidRPr="008C2BB3" w:rsidRDefault="00673203" w:rsidP="000B1FCF">
      <w:pPr>
        <w:ind w:left="-851" w:firstLine="851"/>
        <w:jc w:val="both"/>
      </w:pPr>
      <w:r w:rsidRPr="008C2BB3">
        <w:t>O prioritate a fost și atragerea investiţiilor în economie, sfera socială şi alte domenii.</w:t>
      </w:r>
    </w:p>
    <w:p w:rsidR="00673203" w:rsidRPr="008C2BB3" w:rsidRDefault="00673203" w:rsidP="000B1FCF">
      <w:pPr>
        <w:ind w:left="-851" w:firstLine="851"/>
        <w:jc w:val="both"/>
        <w:rPr>
          <w:u w:val="single"/>
        </w:rPr>
      </w:pPr>
      <w:r w:rsidRPr="008C2BB3">
        <w:t xml:space="preserve">Nu în ultimul </w:t>
      </w:r>
      <w:proofErr w:type="spellStart"/>
      <w:r w:rsidRPr="008C2BB3">
        <w:t>rînd</w:t>
      </w:r>
      <w:proofErr w:type="spellEnd"/>
      <w:r w:rsidRPr="008C2BB3">
        <w:t xml:space="preserve"> am atras atenția și sprijinul necesar la așa domenii importante din activitatea cotidiană cum ar fi: educaţie, cultură, artă şi sport, sănătate şi asistenţă socială, menţinerea ordinii publice, situaţiei ecologice şi epidemiologice a raionului Telenești.</w:t>
      </w:r>
    </w:p>
    <w:p w:rsidR="00673203" w:rsidRPr="008C2BB3" w:rsidRDefault="00673203" w:rsidP="000B1FCF">
      <w:pPr>
        <w:ind w:left="-851" w:firstLine="141"/>
        <w:jc w:val="both"/>
      </w:pPr>
      <w:r w:rsidRPr="008C2BB3">
        <w:t xml:space="preserve"> </w:t>
      </w:r>
      <w:r w:rsidR="000B1FCF" w:rsidRPr="008C2BB3">
        <w:tab/>
      </w:r>
      <w:r w:rsidRPr="008C2BB3">
        <w:t xml:space="preserve"> Mă voi strădui foarte succint să vă informez în ce măsură am reuşit să atingem îndeplinirea acestor obiective.</w:t>
      </w:r>
      <w:r w:rsidR="003D44D6">
        <w:t xml:space="preserve"> </w:t>
      </w:r>
      <w:r w:rsidRPr="008C2BB3">
        <w:t xml:space="preserve">Mai </w:t>
      </w:r>
      <w:r w:rsidR="000B1FCF" w:rsidRPr="008C2BB3">
        <w:t>întâi</w:t>
      </w:r>
      <w:r w:rsidRPr="008C2BB3">
        <w:t xml:space="preserve"> ce reprezintă la 01.01.2017 raionul Telenești. </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Suprafa</w:t>
      </w:r>
      <w:r w:rsidRPr="008C2BB3">
        <w:rPr>
          <w:rFonts w:cs="Times New Roman"/>
          <w:lang w:val="ro-RO"/>
        </w:rPr>
        <w:t>ţ</w:t>
      </w:r>
      <w:r w:rsidRPr="008C2BB3">
        <w:rPr>
          <w:rFonts w:ascii="Times New Roman" w:hAnsi="Times New Roman" w:cs="Times New Roman"/>
          <w:lang w:val="ro-RO"/>
        </w:rPr>
        <w:t>a totală a raionului constituie 84,86 mii ha, inclusiv:</w:t>
      </w:r>
      <w:r w:rsidRPr="008C2BB3">
        <w:rPr>
          <w:rFonts w:ascii="Times New Roman" w:hAnsi="Times New Roman" w:cs="Times New Roman"/>
          <w:b/>
          <w:bCs/>
          <w:lang w:val="ro-RO"/>
        </w:rPr>
        <w:t xml:space="preserve"> </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bCs/>
          <w:lang w:val="ro-RO"/>
        </w:rPr>
        <w:t>Terenurile cu destinație agricolă</w:t>
      </w:r>
      <w:r w:rsidRPr="008C2BB3">
        <w:rPr>
          <w:rFonts w:ascii="Times New Roman" w:hAnsi="Times New Roman" w:cs="Times New Roman"/>
          <w:b/>
          <w:bCs/>
          <w:lang w:val="ro-RO"/>
        </w:rPr>
        <w:t xml:space="preserve"> </w:t>
      </w:r>
      <w:r w:rsidRPr="008C2BB3">
        <w:rPr>
          <w:rFonts w:ascii="Times New Roman" w:hAnsi="Times New Roman" w:cs="Times New Roman"/>
          <w:lang w:val="ro-RO"/>
        </w:rPr>
        <w:t xml:space="preserve">a raionului, totalizează - 45602,94 ha. </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Terenurile satelor orașelor – 6312,29 ha;</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Terenurile destinate industriei, transporturilor, telecomunicațiilor – 483,01 ha;</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Terenurile Fondului silvic – 12334,16 ha;</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Terenurile Fondului apelor – 1736,47 ha;</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 xml:space="preserve">Terenurile Fondului de rezervă – 18396,23ha.   </w:t>
      </w:r>
    </w:p>
    <w:p w:rsidR="00673203" w:rsidRPr="008C2BB3" w:rsidRDefault="00673203" w:rsidP="000B1FCF">
      <w:pPr>
        <w:ind w:left="-851" w:firstLine="851"/>
        <w:jc w:val="both"/>
      </w:pPr>
      <w:r w:rsidRPr="008C2BB3">
        <w:t xml:space="preserve">Populaţia raionului la 01.01.2017 constituie 65898 persoane. Dintre care copii </w:t>
      </w:r>
      <w:proofErr w:type="spellStart"/>
      <w:r w:rsidRPr="008C2BB3">
        <w:t>pînă</w:t>
      </w:r>
      <w:proofErr w:type="spellEnd"/>
      <w:r w:rsidRPr="008C2BB3">
        <w:t xml:space="preserve"> la 18 ani – 25465 persoane, pensionari 13808 persoane, populația aptă de muncă, adică între </w:t>
      </w:r>
      <w:proofErr w:type="spellStart"/>
      <w:r w:rsidRPr="008C2BB3">
        <w:t>vîrstele</w:t>
      </w:r>
      <w:proofErr w:type="spellEnd"/>
      <w:r w:rsidRPr="008C2BB3">
        <w:t xml:space="preserve"> 18 – 57/62 </w:t>
      </w:r>
      <w:proofErr w:type="spellStart"/>
      <w:r w:rsidRPr="008C2BB3">
        <w:t>constitue</w:t>
      </w:r>
      <w:proofErr w:type="spellEnd"/>
      <w:r w:rsidRPr="008C2BB3">
        <w:t xml:space="preserve"> 26625 persoane. S-a înregistrat o scădere a populației cu 892 persoane.</w:t>
      </w:r>
    </w:p>
    <w:p w:rsidR="00673203" w:rsidRPr="008C2BB3" w:rsidRDefault="00673203" w:rsidP="000B1FCF">
      <w:pPr>
        <w:ind w:left="-851" w:firstLine="851"/>
        <w:jc w:val="both"/>
      </w:pPr>
      <w:r w:rsidRPr="008C2BB3">
        <w:t>Majoritatea populaţiei raionului 89,2% locuiesc în 53sate, 10,7%  în or. Telenești.</w:t>
      </w:r>
    </w:p>
    <w:p w:rsidR="00673203" w:rsidRPr="008C2BB3" w:rsidRDefault="00673203" w:rsidP="000B1FCF">
      <w:pPr>
        <w:ind w:left="-851" w:firstLine="851"/>
        <w:jc w:val="both"/>
      </w:pPr>
      <w:r w:rsidRPr="008C2BB3">
        <w:t xml:space="preserve">În raion activează 10433 agenţi economici, inclusiv 8690 unităţi cu drept de persoană fizică, dintre care 872 de întreprinderi individuale și 7818 gospodării țărănești, 480 de întreprinderi cu drept de persoană juridică, 239 </w:t>
      </w:r>
      <w:r w:rsidR="000B1FCF" w:rsidRPr="008C2BB3">
        <w:t>patentări</w:t>
      </w:r>
      <w:r w:rsidRPr="008C2BB3">
        <w:t xml:space="preserve">. </w:t>
      </w:r>
    </w:p>
    <w:p w:rsidR="00673203" w:rsidRPr="008C2BB3" w:rsidRDefault="00673203" w:rsidP="000B1FCF">
      <w:pPr>
        <w:ind w:left="-851" w:firstLine="851"/>
        <w:jc w:val="both"/>
      </w:pPr>
      <w:r w:rsidRPr="008C2BB3">
        <w:t>Conform datelor prezentate de Camera Înregistrării de Stat  în anul 2016 sau înregistrat - 25 de întreprinderi noi şi au fost radiate – 85 întreprinderi.</w:t>
      </w:r>
    </w:p>
    <w:p w:rsidR="00673203" w:rsidRPr="008C2BB3" w:rsidRDefault="00673203" w:rsidP="00673203">
      <w:pPr>
        <w:ind w:left="-851" w:firstLine="141"/>
        <w:jc w:val="both"/>
        <w:rPr>
          <w:b/>
        </w:rPr>
      </w:pPr>
    </w:p>
    <w:p w:rsidR="00673203" w:rsidRPr="008C2BB3" w:rsidRDefault="00673203" w:rsidP="000B1FCF">
      <w:pPr>
        <w:ind w:left="-851" w:firstLine="851"/>
        <w:jc w:val="both"/>
      </w:pPr>
      <w:r w:rsidRPr="008C2BB3">
        <w:t>Ca şef al administraţiei publice raionale, Preşedintele raionului Telenești răspunde de buna funcţionare a compartimentelor de specialitate din aparatul Preşedintelui, precum şi a serviciilor publice de specialitate şi a instituţiilor subordonate. Reprezintă raionul în relaţii cu celelalte autorităţi publice, cu persoane fizice şi juridice din ţară şi parteneri din străinătate.</w:t>
      </w:r>
    </w:p>
    <w:p w:rsidR="00673203" w:rsidRPr="008C2BB3" w:rsidRDefault="00673203" w:rsidP="000B1FCF">
      <w:pPr>
        <w:ind w:left="-851" w:firstLine="851"/>
        <w:jc w:val="both"/>
      </w:pPr>
      <w:r w:rsidRPr="008C2BB3">
        <w:lastRenderedPageBreak/>
        <w:t>În anul 2016, Consiliul Raional Telenești, ca autoritate deliberativă s-a întrunit, la iniţiativa preşedintelui, în 4 şedinţe ordinare şi 4 şedinţe extraordinare. În cele 8 şedinţe ale Consiliului Raional au fost elaborate şi adoptate un număr de 104 proiecte de decizii.</w:t>
      </w:r>
    </w:p>
    <w:p w:rsidR="00673203" w:rsidRPr="008C2BB3" w:rsidRDefault="00673203" w:rsidP="000B1FCF">
      <w:pPr>
        <w:ind w:left="-851" w:firstLine="851"/>
        <w:jc w:val="both"/>
      </w:pPr>
      <w:r w:rsidRPr="008C2BB3">
        <w:t>În executarea atribuţiilor cu care este investit preşedintele raionului în anul 2016 au fost emise 144 de dispoziţii de bază, 382 dispoziţii de personal. La secretariat au parvenit 1052 scrisori, de ieşire 470.</w:t>
      </w:r>
    </w:p>
    <w:p w:rsidR="00673203" w:rsidRPr="008C2BB3" w:rsidRDefault="00673203" w:rsidP="000B1FCF">
      <w:pPr>
        <w:ind w:left="-851" w:firstLine="851"/>
        <w:jc w:val="both"/>
      </w:pPr>
      <w:r w:rsidRPr="008C2BB3">
        <w:t xml:space="preserve">Privind petiţiile cetăţenilor, adresate Preşedintelui raionului Telenești în perioada anului 2016 au fost soluționate 44 petiţii. </w:t>
      </w:r>
    </w:p>
    <w:p w:rsidR="00673203" w:rsidRPr="008C2BB3" w:rsidRDefault="00673203" w:rsidP="000B1FCF">
      <w:pPr>
        <w:ind w:left="-851" w:firstLine="851"/>
        <w:jc w:val="both"/>
      </w:pPr>
      <w:r w:rsidRPr="008C2BB3">
        <w:t>Preşedintelui raionului i-au fost adresate direct 14 petiţii scrise, iar 30 au parvenit spre examinare prin intermediul instanţelor ierarhic superioare.</w:t>
      </w:r>
    </w:p>
    <w:p w:rsidR="00673203" w:rsidRPr="008C2BB3" w:rsidRDefault="00673203" w:rsidP="000B1FCF">
      <w:pPr>
        <w:ind w:left="-851" w:firstLine="851"/>
        <w:jc w:val="both"/>
      </w:pPr>
      <w:r w:rsidRPr="008C2BB3">
        <w:t>Analiza conţinutului adresărilor cetăţenilor denotă diversitatea tematicii problemelor abordate, fiind menţionate problemele stringente ce reflectă situaţia social economică din raion.</w:t>
      </w:r>
    </w:p>
    <w:p w:rsidR="00673203" w:rsidRPr="008C2BB3" w:rsidRDefault="00673203" w:rsidP="000B1FCF">
      <w:pPr>
        <w:ind w:left="-851" w:firstLine="851"/>
        <w:jc w:val="both"/>
      </w:pPr>
      <w:r w:rsidRPr="008C2BB3">
        <w:t>La examinarea petiţiilor se atrage o deosebită atenţie la calitatea răspunsurilor. Examinarea se efectuează de către specialiştii din domeniu, persoane competente cu ieşire în teritoriu. Se prezintă răspunsuri argumentate cu propuneri concrete de soluţionare, referindu-se la legislaţia în vigoare conform tematicii abordate.</w:t>
      </w:r>
    </w:p>
    <w:p w:rsidR="00673203" w:rsidRPr="008C2BB3" w:rsidRDefault="00673203" w:rsidP="00673203">
      <w:pPr>
        <w:ind w:left="-851" w:firstLine="141"/>
        <w:jc w:val="both"/>
      </w:pPr>
    </w:p>
    <w:p w:rsidR="00673203" w:rsidRPr="008C2BB3" w:rsidRDefault="00673203" w:rsidP="000B1FCF">
      <w:pPr>
        <w:ind w:left="-851" w:firstLine="851"/>
        <w:jc w:val="both"/>
      </w:pPr>
      <w:r w:rsidRPr="008C2BB3">
        <w:t xml:space="preserve">În </w:t>
      </w:r>
      <w:r w:rsidRPr="008C2BB3">
        <w:rPr>
          <w:b/>
        </w:rPr>
        <w:t>sectorul industrial și în construcții</w:t>
      </w:r>
      <w:r w:rsidRPr="008C2BB3">
        <w:t xml:space="preserve"> al raionului activează 148 întreprinderi. Volumul producţiei industriale în preţuri curente în anul 2016 a alcătuit 84 mil. lei şi a marcat o diminuare de 13,5% în comparaţie cu anul precedent.</w:t>
      </w:r>
    </w:p>
    <w:p w:rsidR="00673203" w:rsidRPr="008C2BB3" w:rsidRDefault="00673203" w:rsidP="00673203">
      <w:pPr>
        <w:ind w:left="-851" w:firstLine="141"/>
        <w:jc w:val="both"/>
      </w:pPr>
      <w:r w:rsidRPr="008C2BB3">
        <w:t>Pentru perioada raportata în întreprinderile cu genul principal de activitate industrial au fost fabricate:</w:t>
      </w:r>
    </w:p>
    <w:p w:rsidR="00673203" w:rsidRPr="008C2BB3" w:rsidRDefault="00673203" w:rsidP="00673203">
      <w:pPr>
        <w:ind w:left="-851" w:firstLine="141"/>
        <w:jc w:val="both"/>
      </w:pPr>
      <w:r w:rsidRPr="008C2BB3">
        <w:t>Carne de bovine – 475,7 tone (81,3% față de 2015),</w:t>
      </w:r>
    </w:p>
    <w:p w:rsidR="00673203" w:rsidRPr="008C2BB3" w:rsidRDefault="00673203" w:rsidP="00673203">
      <w:pPr>
        <w:ind w:left="-851" w:firstLine="141"/>
        <w:jc w:val="both"/>
      </w:pPr>
      <w:r w:rsidRPr="008C2BB3">
        <w:t>Miez de nucă uscat – 493,7 tone (159,2 % față de 2015),</w:t>
      </w:r>
    </w:p>
    <w:p w:rsidR="00673203" w:rsidRPr="008C2BB3" w:rsidRDefault="00673203" w:rsidP="00673203">
      <w:pPr>
        <w:ind w:left="-851" w:firstLine="141"/>
        <w:jc w:val="both"/>
      </w:pPr>
      <w:r w:rsidRPr="008C2BB3">
        <w:t xml:space="preserve">Făină de </w:t>
      </w:r>
      <w:proofErr w:type="spellStart"/>
      <w:r w:rsidRPr="008C2BB3">
        <w:t>grîu</w:t>
      </w:r>
      <w:proofErr w:type="spellEnd"/>
      <w:r w:rsidRPr="008C2BB3">
        <w:t xml:space="preserve"> – 2252,3 tone (119,9 % față de  2015),</w:t>
      </w:r>
    </w:p>
    <w:p w:rsidR="00673203" w:rsidRPr="008C2BB3" w:rsidRDefault="000B1FCF" w:rsidP="00673203">
      <w:pPr>
        <w:ind w:left="-851" w:firstLine="141"/>
        <w:jc w:val="both"/>
      </w:pPr>
      <w:r w:rsidRPr="008C2BB3">
        <w:t>Tărâțe</w:t>
      </w:r>
      <w:r w:rsidR="00673203" w:rsidRPr="008C2BB3">
        <w:t xml:space="preserve"> din prelucrarea </w:t>
      </w:r>
      <w:r w:rsidRPr="008C2BB3">
        <w:t>grâului</w:t>
      </w:r>
      <w:r w:rsidR="00673203" w:rsidRPr="008C2BB3">
        <w:t xml:space="preserve"> – 1031,8 tone (82,4% față de 2015),</w:t>
      </w:r>
    </w:p>
    <w:p w:rsidR="00673203" w:rsidRPr="008C2BB3" w:rsidRDefault="000B1FCF" w:rsidP="00673203">
      <w:pPr>
        <w:ind w:left="-851" w:firstLine="141"/>
        <w:jc w:val="both"/>
      </w:pPr>
      <w:r w:rsidRPr="008C2BB3">
        <w:t>Pâine</w:t>
      </w:r>
      <w:r w:rsidR="00673203" w:rsidRPr="008C2BB3">
        <w:t xml:space="preserve"> și produse de panificație – 1461,6 tone (118,8% față de 2015). </w:t>
      </w:r>
    </w:p>
    <w:p w:rsidR="00673203" w:rsidRPr="008C2BB3" w:rsidRDefault="00673203" w:rsidP="000B1FCF">
      <w:pPr>
        <w:ind w:left="-851" w:firstLine="851"/>
        <w:jc w:val="both"/>
      </w:pPr>
      <w:r w:rsidRPr="008C2BB3">
        <w:t xml:space="preserve">Rezultatele obținute ne permite să constatăm că, </w:t>
      </w:r>
      <w:proofErr w:type="spellStart"/>
      <w:r w:rsidRPr="008C2BB3">
        <w:t>necătînd</w:t>
      </w:r>
      <w:proofErr w:type="spellEnd"/>
      <w:r w:rsidRPr="008C2BB3">
        <w:t xml:space="preserve"> la mediul nefavorabil existent, pe parcursul anului 2016, și la multiplele probleme cu care s-a confruntat industria în  condiţiile crizei economice, întreprinderile în domeniu au avut un regim stabil de funcţionare,  au fost păstrate locurile de muncă şi au fost căutate noi pieţe de desfacere a producţiei.</w:t>
      </w:r>
    </w:p>
    <w:p w:rsidR="00673203" w:rsidRPr="008C2BB3" w:rsidRDefault="00673203" w:rsidP="000B1FCF">
      <w:pPr>
        <w:ind w:left="-851" w:firstLine="851"/>
        <w:jc w:val="both"/>
      </w:pPr>
      <w:r w:rsidRPr="008C2BB3">
        <w:t xml:space="preserve">Se preconizează şi pe viitor acordarea atenţiei sporite dezvoltării industriei şi mai ales a industriei prelucrătoare. Este necesar de atras investiţii întru susţinerea şi extinderea acestei ramuri în raion, </w:t>
      </w:r>
      <w:r w:rsidR="000B1FCF" w:rsidRPr="008C2BB3">
        <w:t>acordând</w:t>
      </w:r>
      <w:r w:rsidRPr="008C2BB3">
        <w:t xml:space="preserve"> o deosebită atenţie asigurării competitivităţii producţiei.</w:t>
      </w:r>
    </w:p>
    <w:p w:rsidR="00673203" w:rsidRPr="008C2BB3" w:rsidRDefault="00673203" w:rsidP="000B1FCF">
      <w:pPr>
        <w:ind w:left="-851" w:firstLine="851"/>
        <w:jc w:val="both"/>
      </w:pPr>
      <w:r w:rsidRPr="008C2BB3">
        <w:t>Din cele relatate constatăm că raionul Telenești este caracterizat printr-un nivel scăzut de dezvoltare a industriei. Cauzele subdezvoltării sectorului industrial în raion sunt similare celor din întreaga ţară, însă ceea ce împiedică cel mai mult dezvoltarea industriei din teritoriu ţine, de infrastructura industrială slab dezvoltată, lipsa strategică de promovare a produselor locale pe pieţele interne şi externe, neasigurarea calităţii produselor şi lipsa tehnologiilor moderne.</w:t>
      </w:r>
    </w:p>
    <w:p w:rsidR="00673203" w:rsidRPr="008C2BB3" w:rsidRDefault="00673203" w:rsidP="000B1FCF">
      <w:pPr>
        <w:ind w:left="-851" w:firstLine="851"/>
        <w:jc w:val="both"/>
      </w:pPr>
      <w:r w:rsidRPr="008C2BB3">
        <w:t>Raionul are nevoie de un sprijin bugetar substanţial, de o asistenţă suplimentară de la diferiţi creditori şi donatori sub  formă de credite şi alte investiţii. Se cere o activitate sporită în elaborarea proiectelor de dezvoltare socio-economică şi atragerea investiţiilor în toate ramurile economice şi sociale ale raionului. Un rol important în extinderea unei afaceri sau la etapa iniţierii unei activităţi antreprenoriale îl joacă anume sursele financiare disponibile.</w:t>
      </w:r>
    </w:p>
    <w:p w:rsidR="00673203" w:rsidRPr="008C2BB3" w:rsidRDefault="00673203" w:rsidP="000B1FCF">
      <w:pPr>
        <w:ind w:left="-851" w:firstLine="851"/>
        <w:jc w:val="both"/>
      </w:pPr>
      <w:r w:rsidRPr="008C2BB3">
        <w:t>În ianuarie - decembrie 2016 salariul mediu lunar al unui lucrător din economia raionului a constituit 3902 lei şi a crescut cu 17,6% faţă de precedentul 2015.</w:t>
      </w:r>
    </w:p>
    <w:p w:rsidR="00673203" w:rsidRPr="008C2BB3" w:rsidRDefault="00673203" w:rsidP="000B1FCF">
      <w:pPr>
        <w:ind w:left="-851" w:firstLine="851"/>
        <w:jc w:val="both"/>
      </w:pPr>
      <w:r w:rsidRPr="008C2BB3">
        <w:t xml:space="preserve">Niveluri maxime au fost înregistrate în sectorul financiar fiind de 9040 lei, construcţii 4423,8 lei, industrie 4187,5 lei. Sub media pe raion au fost remuneraţi salariaţii din </w:t>
      </w:r>
      <w:proofErr w:type="spellStart"/>
      <w:r w:rsidRPr="008C2BB3">
        <w:t>învățămînt</w:t>
      </w:r>
      <w:proofErr w:type="spellEnd"/>
      <w:r w:rsidRPr="008C2BB3">
        <w:t xml:space="preserve"> 3708 lei, cultură 3109 lei, agricultură 2677,1 lei.</w:t>
      </w:r>
    </w:p>
    <w:p w:rsidR="00673203" w:rsidRPr="008C2BB3" w:rsidRDefault="00673203" w:rsidP="000B1FCF">
      <w:pPr>
        <w:ind w:left="-851" w:firstLine="851"/>
        <w:jc w:val="both"/>
      </w:pPr>
      <w:r w:rsidRPr="008C2BB3">
        <w:t>Pensia medie lunară în anul 2016 a constituit 1070,82 lei, fiind în creştere cu 9,2% faţă de anul precedent. Numărul pensionarilor a alcătuit 13808 persoane.</w:t>
      </w:r>
    </w:p>
    <w:p w:rsidR="00673203" w:rsidRPr="008C2BB3" w:rsidRDefault="00673203" w:rsidP="000B1FCF">
      <w:pPr>
        <w:ind w:left="-851" w:firstLine="851"/>
        <w:jc w:val="both"/>
      </w:pPr>
      <w:r w:rsidRPr="008C2BB3">
        <w:t>În anul  2016 numărul celor născuţi a alcătuit 631 persoane. Numărul celor decedaţi 854 persoane.</w:t>
      </w:r>
    </w:p>
    <w:p w:rsidR="00673203" w:rsidRPr="008C2BB3" w:rsidRDefault="00673203" w:rsidP="00673203">
      <w:pPr>
        <w:ind w:left="-851" w:firstLine="141"/>
        <w:jc w:val="both"/>
      </w:pPr>
      <w:r w:rsidRPr="008C2BB3">
        <w:t>Această criză demografică va continua, dacă nu  vom întreprinde măsuri zi de zi, pas cu pas, pentru a deschide noi perspective de viaţă, pentru ocuparea cetăţenilor aici, acasă cu garanţii sociale şi perspective clare în viitor. Se impun de la sine întreprinderea unor măsuri în complexitate pentru dezvoltarea pieţii muncii, ce ar contribui la îmbunătăţirea situaţiei demografice.</w:t>
      </w:r>
    </w:p>
    <w:p w:rsidR="00673203" w:rsidRPr="008C2BB3" w:rsidRDefault="00673203" w:rsidP="000B1FCF">
      <w:pPr>
        <w:ind w:left="-851" w:firstLine="851"/>
        <w:jc w:val="both"/>
      </w:pPr>
      <w:r w:rsidRPr="008C2BB3">
        <w:lastRenderedPageBreak/>
        <w:t xml:space="preserve">În anul de referinţă, conform datelor parvenite din teritoriu, s-a reuşit să fie plasaţi în </w:t>
      </w:r>
      <w:proofErr w:type="spellStart"/>
      <w:r w:rsidRPr="008C2BB3">
        <w:t>cîmpul</w:t>
      </w:r>
      <w:proofErr w:type="spellEnd"/>
      <w:r w:rsidRPr="008C2BB3">
        <w:t xml:space="preserve"> muncii 393 persoane. La evidenţa la Agenţia pentru Ocuparea Forţei de Muncă a raionului Telenești, în căutarea unui loc de muncă s-au aflat 1039 persoane.</w:t>
      </w:r>
    </w:p>
    <w:p w:rsidR="00673203" w:rsidRPr="008C2BB3" w:rsidRDefault="00673203" w:rsidP="000B1FCF">
      <w:pPr>
        <w:ind w:left="-851" w:firstLine="851"/>
        <w:jc w:val="both"/>
      </w:pPr>
      <w:r w:rsidRPr="008C2BB3">
        <w:t>Au beneficiat de ajutor de şomaj 71 persoane. Mărimea medie a  ajutorului de şomaj a constituit 1225 lei. Pe parcursul anului 2016 în raion au fost create 19 locuri noi de muncă.</w:t>
      </w:r>
    </w:p>
    <w:p w:rsidR="00673203" w:rsidRPr="008C2BB3" w:rsidRDefault="00673203" w:rsidP="00673203">
      <w:pPr>
        <w:ind w:left="-851" w:firstLine="141"/>
        <w:jc w:val="center"/>
        <w:rPr>
          <w:b/>
        </w:rPr>
      </w:pPr>
    </w:p>
    <w:p w:rsidR="00673203" w:rsidRPr="008C2BB3" w:rsidRDefault="00673203" w:rsidP="000B1FCF">
      <w:pPr>
        <w:ind w:left="-851" w:firstLine="851"/>
        <w:jc w:val="both"/>
      </w:pPr>
      <w:r w:rsidRPr="008C2BB3">
        <w:t xml:space="preserve">Un segment important în economia raionului o are </w:t>
      </w:r>
      <w:r w:rsidRPr="008C2BB3">
        <w:rPr>
          <w:b/>
        </w:rPr>
        <w:t>sectorul agrar</w:t>
      </w:r>
      <w:r w:rsidRPr="008C2BB3">
        <w:t>. Pe perioada anului 2016 conducerea raionului, secţia agricultură şi alimentaţie, ca organ de specialitate, şi-au axat acţiunile spre continuarea reformării proprietăţii, crearea condiţiilor necesare pentru funcţionarea agenţilor economici din sectorul agrar şi obţinerea unei producţii competitive.</w:t>
      </w:r>
    </w:p>
    <w:p w:rsidR="00673203" w:rsidRPr="008C2BB3" w:rsidRDefault="00673203" w:rsidP="000B1FCF">
      <w:pPr>
        <w:ind w:left="-851" w:firstLine="851"/>
        <w:jc w:val="both"/>
        <w:rPr>
          <w:bCs/>
        </w:rPr>
      </w:pPr>
      <w:r w:rsidRPr="008C2BB3">
        <w:t>Terenurile agricole din raion sunt gestionate de diverse forme organizatorico juridice, care au fost fondate pe parcursul anilor precedenţi  şi acum sunt bine formate.</w:t>
      </w:r>
      <w:r w:rsidRPr="008C2BB3">
        <w:rPr>
          <w:bCs/>
        </w:rPr>
        <w:t xml:space="preserve">    </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bCs/>
          <w:lang w:val="ro-RO"/>
        </w:rPr>
        <w:t>Din totalul de terenuri cu destinație agricolă de 45602,6 ha, care</w:t>
      </w:r>
      <w:r w:rsidRPr="008C2BB3">
        <w:rPr>
          <w:rFonts w:ascii="Times New Roman" w:hAnsi="Times New Roman" w:cs="Times New Roman"/>
          <w:b/>
          <w:bCs/>
          <w:lang w:val="ro-RO"/>
        </w:rPr>
        <w:t xml:space="preserve"> </w:t>
      </w:r>
      <w:r w:rsidRPr="008C2BB3">
        <w:rPr>
          <w:rFonts w:ascii="Times New Roman" w:hAnsi="Times New Roman" w:cs="Times New Roman"/>
          <w:lang w:val="ro-RO"/>
        </w:rPr>
        <w:t xml:space="preserve">reprezintă 53,7 </w:t>
      </w:r>
      <w:r w:rsidRPr="008C2BB3">
        <w:rPr>
          <w:rFonts w:ascii="Times New Roman" w:hAnsi="Times New Roman" w:cs="Times New Roman"/>
          <w:color w:val="auto"/>
          <w:lang w:val="ro-RO"/>
        </w:rPr>
        <w:t>%</w:t>
      </w:r>
      <w:r w:rsidRPr="008C2BB3">
        <w:rPr>
          <w:rFonts w:ascii="Times New Roman" w:hAnsi="Times New Roman" w:cs="Times New Roman"/>
          <w:lang w:val="ro-RO"/>
        </w:rPr>
        <w:t xml:space="preserve"> din suprafaţa totală a raionului avem următoarele </w:t>
      </w:r>
      <w:r w:rsidRPr="008C2BB3">
        <w:rPr>
          <w:rFonts w:ascii="Times New Roman" w:hAnsi="Times New Roman" w:cs="Times New Roman"/>
          <w:bCs/>
          <w:lang w:val="ro-RO"/>
        </w:rPr>
        <w:t>categoriile de folosinţă:</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 xml:space="preserve"> 40306,17 ha teren arabil (88,3%),</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 xml:space="preserve"> 19,8 ha păşuni (0,4%), </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 xml:space="preserve"> 4727,06 ha plantații multianuale (10,13% ),</w:t>
      </w:r>
    </w:p>
    <w:p w:rsidR="00673203" w:rsidRPr="008C2BB3" w:rsidRDefault="000B1FCF"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 xml:space="preserve"> 33,69 ha neprelucrate</w:t>
      </w:r>
      <w:r w:rsidR="00673203" w:rsidRPr="008C2BB3">
        <w:rPr>
          <w:rFonts w:ascii="Times New Roman" w:hAnsi="Times New Roman" w:cs="Times New Roman"/>
          <w:lang w:val="ro-RO"/>
        </w:rPr>
        <w:t xml:space="preserve"> (0,07%).</w:t>
      </w:r>
    </w:p>
    <w:p w:rsidR="00673203" w:rsidRPr="008C2BB3" w:rsidRDefault="00673203" w:rsidP="00673203">
      <w:pPr>
        <w:pStyle w:val="Default"/>
        <w:ind w:left="-851" w:firstLine="141"/>
        <w:jc w:val="both"/>
        <w:rPr>
          <w:rFonts w:ascii="Times New Roman" w:hAnsi="Times New Roman" w:cs="Times New Roman"/>
          <w:lang w:val="ro-RO"/>
        </w:rPr>
      </w:pPr>
      <w:r w:rsidRPr="008C2BB3">
        <w:rPr>
          <w:rFonts w:ascii="Times New Roman" w:hAnsi="Times New Roman" w:cs="Times New Roman"/>
          <w:lang w:val="ro-RO"/>
        </w:rPr>
        <w:t xml:space="preserve"> 516,94 ha alte terenuri (1,1%)</w:t>
      </w:r>
    </w:p>
    <w:p w:rsidR="00673203" w:rsidRPr="008C2BB3" w:rsidRDefault="00673203" w:rsidP="000B1FCF">
      <w:pPr>
        <w:pStyle w:val="Default"/>
        <w:ind w:left="-851" w:firstLine="851"/>
        <w:jc w:val="both"/>
        <w:rPr>
          <w:rFonts w:ascii="Times New Roman" w:hAnsi="Times New Roman" w:cs="Times New Roman"/>
          <w:b/>
          <w:lang w:val="ro-RO"/>
        </w:rPr>
      </w:pPr>
      <w:r w:rsidRPr="008C2BB3">
        <w:rPr>
          <w:rFonts w:ascii="Times New Roman" w:hAnsi="Times New Roman" w:cs="Times New Roman"/>
          <w:lang w:val="ro-RO"/>
        </w:rPr>
        <w:t>Comparativ cu anii anteriori nu s-au produs modificări semnificative în ceea ce priveşte destinaţia terenului agricol.</w:t>
      </w:r>
      <w:r w:rsidR="000B1FCF" w:rsidRPr="008C2BB3">
        <w:rPr>
          <w:rFonts w:ascii="Times New Roman" w:hAnsi="Times New Roman" w:cs="Times New Roman"/>
          <w:lang w:val="ro-RO"/>
        </w:rPr>
        <w:t xml:space="preserve"> Analizând</w:t>
      </w:r>
      <w:r w:rsidRPr="008C2BB3">
        <w:rPr>
          <w:rFonts w:ascii="Times New Roman" w:hAnsi="Times New Roman" w:cs="Times New Roman"/>
          <w:lang w:val="ro-RO"/>
        </w:rPr>
        <w:t xml:space="preserve"> indicatorii obținuți în </w:t>
      </w:r>
      <w:r w:rsidRPr="008C2BB3">
        <w:rPr>
          <w:rFonts w:ascii="Times New Roman" w:hAnsi="Times New Roman" w:cs="Times New Roman"/>
          <w:b/>
          <w:lang w:val="ro-RO"/>
        </w:rPr>
        <w:t>sectorul agrar Vă pot relata următoarele:</w:t>
      </w:r>
    </w:p>
    <w:p w:rsidR="00673203" w:rsidRPr="008C2BB3" w:rsidRDefault="00673203" w:rsidP="008C2BB3">
      <w:pPr>
        <w:ind w:left="-851" w:firstLine="851"/>
        <w:jc w:val="both"/>
        <w:rPr>
          <w:b/>
        </w:rPr>
      </w:pPr>
      <w:r w:rsidRPr="008C2BB3">
        <w:t>Anul 2016 a fost un an climateric mai benefic, ceia ce a dus la obținerea rezultatelor în creștere față de anul 2015.</w:t>
      </w:r>
    </w:p>
    <w:p w:rsidR="00673203" w:rsidRPr="008C2BB3" w:rsidRDefault="00673203" w:rsidP="008C2BB3">
      <w:pPr>
        <w:ind w:left="-851" w:firstLine="851"/>
        <w:jc w:val="both"/>
      </w:pPr>
      <w:r w:rsidRPr="008C2BB3">
        <w:t>Volumul global al producţiei agricole în toate categoriile de gospodării în preţuri curente a constituit 356 mil. lei şi a crescut comparativ cu anul 2015 cu 19,9%, dintre care volumul producției vegetale a alcătuit 307 mil lei, în creștere cu 7,6% față de 2015 și producția animalieră 13 mil lei – cu 11,1% mai mult față de 2015.</w:t>
      </w:r>
    </w:p>
    <w:p w:rsidR="00673203" w:rsidRPr="008C2BB3" w:rsidRDefault="00673203" w:rsidP="00673203">
      <w:pPr>
        <w:ind w:left="-851" w:firstLine="141"/>
        <w:jc w:val="both"/>
      </w:pPr>
      <w:r w:rsidRPr="008C2BB3">
        <w:t>În raion s-au recoltat:</w:t>
      </w:r>
    </w:p>
    <w:p w:rsidR="00673203" w:rsidRPr="008C2BB3" w:rsidRDefault="00673203" w:rsidP="00673203">
      <w:pPr>
        <w:ind w:left="-851" w:firstLine="141"/>
        <w:jc w:val="both"/>
      </w:pPr>
      <w:proofErr w:type="spellStart"/>
      <w:r w:rsidRPr="008C2BB3">
        <w:t>Grîu</w:t>
      </w:r>
      <w:proofErr w:type="spellEnd"/>
      <w:r w:rsidRPr="008C2BB3">
        <w:t xml:space="preserve"> -  24 410 tone,</w:t>
      </w:r>
    </w:p>
    <w:p w:rsidR="00673203" w:rsidRPr="008C2BB3" w:rsidRDefault="00673203" w:rsidP="00673203">
      <w:pPr>
        <w:ind w:left="-851" w:firstLine="141"/>
        <w:jc w:val="both"/>
      </w:pPr>
      <w:r w:rsidRPr="008C2BB3">
        <w:t>Orz  -  4 070 tone,</w:t>
      </w:r>
    </w:p>
    <w:p w:rsidR="00673203" w:rsidRPr="008C2BB3" w:rsidRDefault="00673203" w:rsidP="00673203">
      <w:pPr>
        <w:ind w:left="-851" w:firstLine="141"/>
        <w:jc w:val="both"/>
      </w:pPr>
      <w:r w:rsidRPr="008C2BB3">
        <w:t>Ovăs – 1 000 tone,</w:t>
      </w:r>
    </w:p>
    <w:p w:rsidR="00673203" w:rsidRPr="008C2BB3" w:rsidRDefault="00673203" w:rsidP="00673203">
      <w:pPr>
        <w:ind w:left="-851" w:firstLine="141"/>
        <w:jc w:val="both"/>
      </w:pPr>
      <w:r w:rsidRPr="008C2BB3">
        <w:t>Mazăre – 350 tone,</w:t>
      </w:r>
    </w:p>
    <w:p w:rsidR="00673203" w:rsidRPr="008C2BB3" w:rsidRDefault="00673203" w:rsidP="00673203">
      <w:pPr>
        <w:ind w:left="-851" w:firstLine="141"/>
        <w:jc w:val="both"/>
      </w:pPr>
      <w:r w:rsidRPr="008C2BB3">
        <w:t>Porumb – 51 000 tone,</w:t>
      </w:r>
    </w:p>
    <w:p w:rsidR="00673203" w:rsidRPr="008C2BB3" w:rsidRDefault="00673203" w:rsidP="00673203">
      <w:pPr>
        <w:ind w:left="-851" w:firstLine="141"/>
        <w:jc w:val="both"/>
      </w:pPr>
      <w:r w:rsidRPr="008C2BB3">
        <w:t>Floarea soarelui – 16 850 tone,</w:t>
      </w:r>
    </w:p>
    <w:p w:rsidR="00673203" w:rsidRPr="008C2BB3" w:rsidRDefault="00673203" w:rsidP="00673203">
      <w:pPr>
        <w:ind w:left="-851" w:firstLine="141"/>
        <w:jc w:val="both"/>
      </w:pPr>
      <w:r w:rsidRPr="008C2BB3">
        <w:t>Tutun – 221 tone,</w:t>
      </w:r>
    </w:p>
    <w:p w:rsidR="00673203" w:rsidRPr="008C2BB3" w:rsidRDefault="00673203" w:rsidP="00673203">
      <w:pPr>
        <w:ind w:left="-851" w:firstLine="141"/>
        <w:jc w:val="both"/>
      </w:pPr>
      <w:r w:rsidRPr="008C2BB3">
        <w:t>Soia – 29 tone,</w:t>
      </w:r>
    </w:p>
    <w:p w:rsidR="00673203" w:rsidRPr="008C2BB3" w:rsidRDefault="00673203" w:rsidP="00673203">
      <w:pPr>
        <w:ind w:left="-851" w:firstLine="141"/>
        <w:jc w:val="both"/>
      </w:pPr>
      <w:r w:rsidRPr="008C2BB3">
        <w:t>Cartofi – 170 tone,</w:t>
      </w:r>
    </w:p>
    <w:p w:rsidR="00673203" w:rsidRPr="008C2BB3" w:rsidRDefault="00673203" w:rsidP="00673203">
      <w:pPr>
        <w:ind w:left="-851" w:firstLine="141"/>
        <w:jc w:val="both"/>
      </w:pPr>
      <w:r w:rsidRPr="008C2BB3">
        <w:t>Legume – 2 095 tone,</w:t>
      </w:r>
    </w:p>
    <w:p w:rsidR="00673203" w:rsidRPr="008C2BB3" w:rsidRDefault="00673203" w:rsidP="00673203">
      <w:pPr>
        <w:ind w:left="-851" w:firstLine="141"/>
        <w:jc w:val="both"/>
      </w:pPr>
      <w:r w:rsidRPr="008C2BB3">
        <w:t>Fructe și pomușoare – 10 342 tone</w:t>
      </w:r>
    </w:p>
    <w:p w:rsidR="00673203" w:rsidRPr="008C2BB3" w:rsidRDefault="00673203" w:rsidP="00673203">
      <w:pPr>
        <w:ind w:left="-851" w:firstLine="141"/>
        <w:jc w:val="both"/>
      </w:pPr>
      <w:r w:rsidRPr="008C2BB3">
        <w:t>Struguri – 5 650 tone,</w:t>
      </w:r>
    </w:p>
    <w:p w:rsidR="00673203" w:rsidRPr="008C2BB3" w:rsidRDefault="00673203" w:rsidP="00673203">
      <w:pPr>
        <w:ind w:left="-851" w:firstLine="141"/>
        <w:jc w:val="both"/>
      </w:pPr>
      <w:r w:rsidRPr="008C2BB3">
        <w:t>Lapte – 866 tone,</w:t>
      </w:r>
    </w:p>
    <w:p w:rsidR="00673203" w:rsidRPr="008C2BB3" w:rsidRDefault="00673203" w:rsidP="00673203">
      <w:pPr>
        <w:ind w:left="-851" w:firstLine="141"/>
        <w:jc w:val="both"/>
      </w:pPr>
      <w:r w:rsidRPr="008C2BB3">
        <w:t>Oua – 3 mil. 860 mii buc.</w:t>
      </w:r>
    </w:p>
    <w:p w:rsidR="00673203" w:rsidRPr="008C2BB3" w:rsidRDefault="00673203" w:rsidP="008C2BB3">
      <w:pPr>
        <w:ind w:left="-851" w:firstLine="851"/>
        <w:jc w:val="both"/>
      </w:pPr>
      <w:r w:rsidRPr="008C2BB3">
        <w:t>În anul 2016, datorită muncii tuturor conducătorilor, specialiştilor, mecanizatorilor şi datorită folosirii tehnologiilor şi utilajelor agrare moderne, datorită materialului semincer de calitate, efectuării lucrărilor tehnologice la timp şi calitativ, agricultorii raionul Telenești s-au situat printre primele 15 locuri pe ţară după rezultatele obţinute.</w:t>
      </w:r>
    </w:p>
    <w:p w:rsidR="00673203" w:rsidRPr="008C2BB3" w:rsidRDefault="00673203" w:rsidP="008C2BB3">
      <w:pPr>
        <w:ind w:left="-851" w:firstLine="851"/>
        <w:jc w:val="both"/>
      </w:pPr>
      <w:r w:rsidRPr="008C2BB3">
        <w:t xml:space="preserve">În ultimi ani asistăm la un proces de modernizare a agriculturii </w:t>
      </w:r>
      <w:proofErr w:type="spellStart"/>
      <w:r w:rsidRPr="008C2BB3">
        <w:t>atît</w:t>
      </w:r>
      <w:proofErr w:type="spellEnd"/>
      <w:r w:rsidRPr="008C2BB3">
        <w:t xml:space="preserve"> în ţară </w:t>
      </w:r>
      <w:proofErr w:type="spellStart"/>
      <w:r w:rsidRPr="008C2BB3">
        <w:t>cît</w:t>
      </w:r>
      <w:proofErr w:type="spellEnd"/>
      <w:r w:rsidRPr="008C2BB3">
        <w:t xml:space="preserve"> şi în teritoriul raionului. Deja agricultura se face nu doar pentru a îndestula cetăţenii cu produse agricole, ci pentru eficienţă, pentru plus profit.</w:t>
      </w:r>
    </w:p>
    <w:p w:rsidR="00673203" w:rsidRPr="008C2BB3" w:rsidRDefault="00673203" w:rsidP="008C2BB3">
      <w:pPr>
        <w:ind w:left="-851" w:firstLine="851"/>
        <w:jc w:val="both"/>
      </w:pPr>
      <w:r w:rsidRPr="008C2BB3">
        <w:t xml:space="preserve">În această ordine de idei pe parcursul anului 2016, </w:t>
      </w:r>
      <w:proofErr w:type="spellStart"/>
      <w:r w:rsidRPr="008C2BB3">
        <w:t>necătînd</w:t>
      </w:r>
      <w:proofErr w:type="spellEnd"/>
      <w:r w:rsidRPr="008C2BB3">
        <w:t xml:space="preserve"> la starea financiară a întreprinderilor nu prea benefică, au fost procurate 12 tractoare noi, 5 combine cu randament înalt şi 38 unităţi de utilaj agricol performant.</w:t>
      </w:r>
    </w:p>
    <w:p w:rsidR="00673203" w:rsidRPr="008C2BB3" w:rsidRDefault="00673203" w:rsidP="008C2BB3">
      <w:pPr>
        <w:ind w:left="-851" w:firstLine="851"/>
        <w:jc w:val="both"/>
      </w:pPr>
      <w:r w:rsidRPr="008C2BB3">
        <w:t xml:space="preserve"> În total suma investiţiilor în susținerea sectorului agrar a constituit 11,6 mil. lei, dintre care suma subvenţiilor - 9,9 mil. lei.</w:t>
      </w:r>
    </w:p>
    <w:p w:rsidR="00673203" w:rsidRPr="008C2BB3" w:rsidRDefault="00673203" w:rsidP="008C2BB3">
      <w:pPr>
        <w:ind w:left="-851" w:firstLine="851"/>
        <w:jc w:val="both"/>
      </w:pPr>
      <w:r w:rsidRPr="008C2BB3">
        <w:lastRenderedPageBreak/>
        <w:t>E</w:t>
      </w:r>
      <w:r w:rsidR="008C2BB3">
        <w:t>ste</w:t>
      </w:r>
      <w:r w:rsidRPr="008C2BB3">
        <w:t xml:space="preserve"> de menţionat faptul că unii conducători au conştientizat faptul că pentru a ieşi pe piaţă cu producţie competitivă este necesar de investit în infrastructura post recoltare şi procesare. Astfel de investiţie a efectuat SRL ”</w:t>
      </w:r>
      <w:proofErr w:type="spellStart"/>
      <w:r w:rsidRPr="008C2BB3">
        <w:t>Vitculens</w:t>
      </w:r>
      <w:proofErr w:type="spellEnd"/>
      <w:r w:rsidRPr="008C2BB3">
        <w:t xml:space="preserve">” s. Căzănești (conducător </w:t>
      </w:r>
      <w:proofErr w:type="spellStart"/>
      <w:r w:rsidRPr="008C2BB3">
        <w:t>Zmuncilă</w:t>
      </w:r>
      <w:proofErr w:type="spellEnd"/>
      <w:r w:rsidRPr="008C2BB3">
        <w:t xml:space="preserve"> Vitalie), care a investit în frigider pentru păstrarea fructelor cu capacitatea  de păstrare a fructelor de 800 tone și SRL ”</w:t>
      </w:r>
      <w:proofErr w:type="spellStart"/>
      <w:r w:rsidRPr="008C2BB3">
        <w:t>Frigogrup</w:t>
      </w:r>
      <w:proofErr w:type="spellEnd"/>
      <w:r w:rsidRPr="008C2BB3">
        <w:t xml:space="preserve">” s. </w:t>
      </w:r>
      <w:proofErr w:type="spellStart"/>
      <w:r w:rsidRPr="008C2BB3">
        <w:t>Brînzenii</w:t>
      </w:r>
      <w:proofErr w:type="spellEnd"/>
      <w:r w:rsidRPr="008C2BB3">
        <w:t xml:space="preserve"> Noi ( conducător Rusu Serghei) – investiții în 2 frigidere de 400 si respectiv 800 tone.</w:t>
      </w:r>
    </w:p>
    <w:p w:rsidR="00673203" w:rsidRPr="008C2BB3" w:rsidRDefault="00673203" w:rsidP="008C2BB3">
      <w:pPr>
        <w:ind w:left="-851" w:firstLine="851"/>
        <w:jc w:val="both"/>
      </w:pPr>
      <w:r w:rsidRPr="008C2BB3">
        <w:t>În sectorul zootehnic din raion în ultimii ani se observă o  înviorare în domeniul revitalizării sectorului. Se construiesc mini ferme după cerinţele actuale, amplasate în extravilanul localităţilor.</w:t>
      </w:r>
    </w:p>
    <w:p w:rsidR="00673203" w:rsidRPr="008C2BB3" w:rsidRDefault="00673203" w:rsidP="00673203">
      <w:pPr>
        <w:ind w:left="-851" w:firstLine="141"/>
        <w:jc w:val="both"/>
      </w:pPr>
      <w:r w:rsidRPr="008C2BB3">
        <w:t xml:space="preserve"> La moment, în raion activează peste 24 ferme dintre care :</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7 ferme de bovine. Efectiv de animale total in raion este de 6000 capete, dintre care vaci – 4012,</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2 ferme de porcine. Efectiv total porcine în raion  este de 12000 capete .</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1 fermă de ovine autorizată. Efectivul total de ovine în raion este de 23400 capete,</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1 fermă de caprine autorizată. Efectivul total de caprine în raion este de 3400 capete, </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12 fabrici avicole cu un efectiv de păsări de 209300 capete.</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1 fermă de animale de blană autorizată. Efectivul total de animale de blană în raion - 2306 </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4300 stupi de albine</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1652 cabaline.</w:t>
      </w:r>
    </w:p>
    <w:p w:rsidR="00673203" w:rsidRPr="008C2BB3" w:rsidRDefault="00673203" w:rsidP="00673203">
      <w:pPr>
        <w:ind w:left="-851" w:firstLine="141"/>
        <w:jc w:val="both"/>
      </w:pPr>
      <w:r w:rsidRPr="008C2BB3">
        <w:t>Pe parcursul anului 2016 s-a produs:</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Producție de masă vie animalieră 6259 tone, Total realizat carne 1982 tone.</w:t>
      </w:r>
    </w:p>
    <w:p w:rsidR="00673203" w:rsidRPr="008C2BB3" w:rsidRDefault="00673203" w:rsidP="00673203">
      <w:pPr>
        <w:pStyle w:val="Listparagraf"/>
        <w:numPr>
          <w:ilvl w:val="0"/>
          <w:numId w:val="4"/>
        </w:numPr>
        <w:spacing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Lapte 866 tone. </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Ouă 3860 mii bucăţi.</w:t>
      </w:r>
    </w:p>
    <w:p w:rsidR="00673203" w:rsidRPr="008C2BB3" w:rsidRDefault="00673203" w:rsidP="00673203">
      <w:pPr>
        <w:ind w:left="-851" w:firstLine="141"/>
        <w:jc w:val="both"/>
      </w:pPr>
      <w:r w:rsidRPr="008C2BB3">
        <w:t>Pentru anul 2017 s-a semănat:</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proofErr w:type="spellStart"/>
      <w:r w:rsidRPr="008C2BB3">
        <w:rPr>
          <w:rFonts w:ascii="Times New Roman" w:hAnsi="Times New Roman" w:cs="Times New Roman"/>
          <w:sz w:val="24"/>
          <w:szCs w:val="24"/>
          <w:lang w:val="ro-RO"/>
        </w:rPr>
        <w:t>Grîu</w:t>
      </w:r>
      <w:proofErr w:type="spellEnd"/>
      <w:r w:rsidRPr="008C2BB3">
        <w:rPr>
          <w:rFonts w:ascii="Times New Roman" w:hAnsi="Times New Roman" w:cs="Times New Roman"/>
          <w:sz w:val="24"/>
          <w:szCs w:val="24"/>
          <w:lang w:val="ro-RO"/>
        </w:rPr>
        <w:t xml:space="preserve"> de toamnă 8000 ha,</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Orz de toamnă 1000 ha.</w:t>
      </w:r>
    </w:p>
    <w:p w:rsidR="00673203" w:rsidRPr="008C2BB3" w:rsidRDefault="00673203" w:rsidP="00673203">
      <w:pPr>
        <w:pStyle w:val="Listparagraf"/>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Suma restanţei la subvenţionare din anul 2016 este de aproximativ 3 mil.lei.</w:t>
      </w:r>
    </w:p>
    <w:p w:rsidR="00673203" w:rsidRPr="008C2BB3" w:rsidRDefault="00673203" w:rsidP="008C2BB3">
      <w:pPr>
        <w:rPr>
          <w:b/>
        </w:rPr>
      </w:pPr>
    </w:p>
    <w:p w:rsidR="00673203" w:rsidRPr="008C2BB3" w:rsidRDefault="00673203" w:rsidP="008C2BB3">
      <w:pPr>
        <w:ind w:left="-851" w:firstLine="851"/>
        <w:jc w:val="both"/>
      </w:pPr>
      <w:r w:rsidRPr="008C2BB3">
        <w:t xml:space="preserve">În dezvoltarea social-economică a raionului un loc important îl ocupă </w:t>
      </w:r>
      <w:r w:rsidRPr="008C2BB3">
        <w:rPr>
          <w:b/>
        </w:rPr>
        <w:t>investiţiile capitale</w:t>
      </w:r>
      <w:r w:rsidRPr="008C2BB3">
        <w:t>.</w:t>
      </w:r>
    </w:p>
    <w:p w:rsidR="00673203" w:rsidRPr="008C2BB3" w:rsidRDefault="00673203" w:rsidP="008C2BB3">
      <w:pPr>
        <w:ind w:left="-851" w:firstLine="851"/>
        <w:jc w:val="both"/>
      </w:pPr>
      <w:r w:rsidRPr="008C2BB3">
        <w:t>În pofida tuturor greutăţilor financiare în anul de referinţă au fost efectuate un şir de lucrări în domeniul construcţiilor, care au adus la îmbunătăţirea activităţii obiectelor de menire socială în teritoriu.</w:t>
      </w:r>
    </w:p>
    <w:p w:rsidR="00673203" w:rsidRPr="008C2BB3" w:rsidRDefault="00673203" w:rsidP="008C2BB3">
      <w:pPr>
        <w:ind w:left="-851" w:firstLine="851"/>
        <w:jc w:val="both"/>
      </w:pPr>
      <w:r w:rsidRPr="008C2BB3">
        <w:t xml:space="preserve">Cu toate că în anul 2016 am avut parte de un buget auster, totuşi agenţii economici din teritoriu şi instituţiile din subordine au reuşit să investească în ramurile economice şi sociale ale raionului.  </w:t>
      </w:r>
    </w:p>
    <w:p w:rsidR="00673203" w:rsidRPr="008C2BB3" w:rsidRDefault="00673203" w:rsidP="008C2BB3">
      <w:pPr>
        <w:ind w:left="-851" w:firstLine="851"/>
        <w:jc w:val="both"/>
      </w:pPr>
      <w:r w:rsidRPr="008C2BB3">
        <w:t>Investițiile în capitalul fix din contul tuturor surselor de finanțare, realizate în economia raionului în perioada de raport au fost în valoare de 48 mil. 009,9 mii lei fiind în scădere față de perioada corespunzătoare a anului 2015 cu16,8%.</w:t>
      </w:r>
    </w:p>
    <w:p w:rsidR="00673203" w:rsidRPr="008C2BB3" w:rsidRDefault="00673203" w:rsidP="008C2BB3">
      <w:pPr>
        <w:ind w:left="-851" w:firstLine="851"/>
        <w:jc w:val="both"/>
      </w:pPr>
      <w:r w:rsidRPr="008C2BB3">
        <w:t xml:space="preserve">Cu suportul financiar al Fondului Ecologic au fost construite parţial apeducte în satele Ciulucani (4,0 km) – 698 mii lei, Sărătenii Vechi (reparația a trei </w:t>
      </w:r>
      <w:proofErr w:type="spellStart"/>
      <w:r w:rsidRPr="008C2BB3">
        <w:t>fîntîni</w:t>
      </w:r>
      <w:proofErr w:type="spellEnd"/>
      <w:r w:rsidRPr="008C2BB3">
        <w:t xml:space="preserve"> arteziene și apeductul din localitate) – 1305,9 mii lei. În primăria Bogzești a fost construit sistemul de canalizație – 384,4 mii lei, schimbarea turnului de apă sumă de 31,4 mii lei în s. </w:t>
      </w:r>
      <w:proofErr w:type="spellStart"/>
      <w:r w:rsidRPr="008C2BB3">
        <w:t>Zăicanii-Noi</w:t>
      </w:r>
      <w:proofErr w:type="spellEnd"/>
      <w:r w:rsidRPr="008C2BB3">
        <w:t xml:space="preserve">.         </w:t>
      </w:r>
    </w:p>
    <w:p w:rsidR="00673203" w:rsidRPr="008C2BB3" w:rsidRDefault="00673203" w:rsidP="008C2BB3">
      <w:pPr>
        <w:ind w:left="-851" w:firstLine="851"/>
        <w:jc w:val="both"/>
      </w:pPr>
      <w:r w:rsidRPr="008C2BB3">
        <w:t xml:space="preserve">În domeniul educaţiei pentru reparaţia şi modernizarea instituţiilor preşcolare şi preuniversitare din mijloace financiare ale instituţiilor şi cele obţinute din diverse proiecte s-au investit  10mln 460,2 mii lei. </w:t>
      </w:r>
    </w:p>
    <w:p w:rsidR="00673203" w:rsidRPr="008C2BB3" w:rsidRDefault="00673203" w:rsidP="008C2BB3">
      <w:pPr>
        <w:ind w:left="-851" w:firstLine="851"/>
        <w:jc w:val="both"/>
      </w:pPr>
      <w:r w:rsidRPr="008C2BB3">
        <w:t>Din sursele Fondului pentru Eficienţa Energetică cu implicare mijloacelor proprii au fost finisate obiecte în sumă de 1 mil. 716,3 mii lei ( OS Budei, biblioteca s. Verejeni, gimnaziul Inești – finisarea lucrărilor de eficientizare).</w:t>
      </w:r>
    </w:p>
    <w:p w:rsidR="00673203" w:rsidRPr="008C2BB3" w:rsidRDefault="00673203" w:rsidP="008C2BB3">
      <w:pPr>
        <w:ind w:left="-851" w:firstLine="851"/>
        <w:jc w:val="both"/>
      </w:pPr>
      <w:r w:rsidRPr="008C2BB3">
        <w:t xml:space="preserve">În domeniul culturii și sportului în anul 2016 la reparaţii capitale şi curente au fost valorificate 1 mil. 159,6 mii lei, s-au efectuat reparaţii capitale şi curente la 9 edificii, şi anume casele de cultură din satele Codru, </w:t>
      </w:r>
      <w:r w:rsidR="008C2BB3" w:rsidRPr="008C2BB3">
        <w:t>Chiștelnița</w:t>
      </w:r>
      <w:r w:rsidRPr="008C2BB3">
        <w:t xml:space="preserve">, reparația bibliotecii raionale Telenești, construcția mini stadioanelor în satele </w:t>
      </w:r>
      <w:proofErr w:type="spellStart"/>
      <w:r w:rsidRPr="008C2BB3">
        <w:t>Cîșla</w:t>
      </w:r>
      <w:proofErr w:type="spellEnd"/>
      <w:r w:rsidRPr="008C2BB3">
        <w:t xml:space="preserve"> și Scorțeni, reparația stadioanelor din or. Telenești și satul Negureni, renovarea parcurilor din s. Ciulucani și or. Telenești.</w:t>
      </w:r>
    </w:p>
    <w:p w:rsidR="00673203" w:rsidRPr="008C2BB3" w:rsidRDefault="00673203" w:rsidP="008C2BB3">
      <w:pPr>
        <w:ind w:left="-851" w:firstLine="851"/>
        <w:jc w:val="both"/>
      </w:pPr>
      <w:r w:rsidRPr="008C2BB3">
        <w:t xml:space="preserve">Din Fondul rutier pentru reparaţia drumurilor cu plombarea gropilor cu beton asfaltic s-au valorificat 3595,6 mii lei şi anume drumurile Telenești –Cucioaia, Telenești - Bănești, drumul de acces spre </w:t>
      </w:r>
      <w:proofErr w:type="spellStart"/>
      <w:r w:rsidRPr="008C2BB3">
        <w:t>Brînzenii</w:t>
      </w:r>
      <w:proofErr w:type="spellEnd"/>
      <w:r w:rsidRPr="008C2BB3">
        <w:t xml:space="preserve"> Vechi, drumul Vadul Leca Nou - Căzănești </w:t>
      </w:r>
      <w:proofErr w:type="spellStart"/>
      <w:r w:rsidRPr="008C2BB3">
        <w:t>-Tîrșiței</w:t>
      </w:r>
      <w:proofErr w:type="spellEnd"/>
      <w:r w:rsidRPr="008C2BB3">
        <w:t xml:space="preserve">, drumurile de acces spre satele Mihalașa, Zăicanii Noi, </w:t>
      </w:r>
      <w:proofErr w:type="spellStart"/>
      <w:r w:rsidRPr="008C2BB3">
        <w:t>Pistrueni-Hîrtop</w:t>
      </w:r>
      <w:proofErr w:type="spellEnd"/>
      <w:r w:rsidRPr="008C2BB3">
        <w:t xml:space="preserve">, </w:t>
      </w:r>
      <w:proofErr w:type="spellStart"/>
      <w:r w:rsidRPr="008C2BB3">
        <w:t>Mîndrești</w:t>
      </w:r>
      <w:proofErr w:type="spellEnd"/>
      <w:r w:rsidRPr="008C2BB3">
        <w:t xml:space="preserve">, </w:t>
      </w:r>
      <w:r w:rsidR="008C2BB3" w:rsidRPr="008C2BB3">
        <w:t>Chiștelnița</w:t>
      </w:r>
      <w:r w:rsidRPr="008C2BB3">
        <w:t xml:space="preserve">, Budei. </w:t>
      </w:r>
    </w:p>
    <w:p w:rsidR="00673203" w:rsidRPr="008C2BB3" w:rsidRDefault="00673203" w:rsidP="008C2BB3">
      <w:pPr>
        <w:ind w:left="-851" w:firstLine="851"/>
        <w:jc w:val="both"/>
      </w:pPr>
      <w:r w:rsidRPr="008C2BB3">
        <w:t>În obiecte de menire socială, sănătate și administrative au fost făcute investiții în sumă de 1113 mii lei.</w:t>
      </w:r>
    </w:p>
    <w:p w:rsidR="00673203" w:rsidRPr="008C2BB3" w:rsidRDefault="00673203" w:rsidP="008C2BB3">
      <w:pPr>
        <w:ind w:left="-851" w:firstLine="851"/>
        <w:jc w:val="both"/>
      </w:pPr>
      <w:r w:rsidRPr="008C2BB3">
        <w:lastRenderedPageBreak/>
        <w:t xml:space="preserve">La moment este în derulare un proiect de Parteneriat Public Privat ( PNUD - proiect Energie și Biomasă) care prevede investiții de </w:t>
      </w:r>
      <w:proofErr w:type="spellStart"/>
      <w:r w:rsidRPr="008C2BB3">
        <w:t>apoximativ</w:t>
      </w:r>
      <w:proofErr w:type="spellEnd"/>
      <w:r w:rsidRPr="008C2BB3">
        <w:t xml:space="preserve"> 5 mil. lei în construcția a 4 centrale termice noi                                                                                                                                                                                                                                                                                                                                                                                                                                                                                                                                                                                                                                                                                                                                                                                                                                                                                                                                                                                                                                                                                                                                                                                                                                                                                                                                          și asigurarea cu agent termic a 3 instituții de </w:t>
      </w:r>
      <w:proofErr w:type="spellStart"/>
      <w:r w:rsidRPr="008C2BB3">
        <w:t>învățămînt</w:t>
      </w:r>
      <w:proofErr w:type="spellEnd"/>
      <w:r w:rsidRPr="008C2BB3">
        <w:t xml:space="preserve"> care dispun de centrale termice pe biomasă.</w:t>
      </w:r>
    </w:p>
    <w:p w:rsidR="00673203" w:rsidRPr="008C2BB3" w:rsidRDefault="008C2BB3" w:rsidP="008C2BB3">
      <w:pPr>
        <w:ind w:left="-851" w:firstLine="851"/>
        <w:jc w:val="both"/>
      </w:pPr>
      <w:r w:rsidRPr="008C2BB3">
        <w:t>Reieșind</w:t>
      </w:r>
      <w:r w:rsidR="00673203" w:rsidRPr="008C2BB3">
        <w:t xml:space="preserve"> din prevederile  acordului de Asociere Republica Moldova – Uniunea Europeană e necesar mai insistent de susţinut provocările Europene ce ţin de implementarea diverselor proiecte în domeniile economice şi sociale ale raionului nostru.</w:t>
      </w:r>
    </w:p>
    <w:p w:rsidR="00673203" w:rsidRPr="008C2BB3" w:rsidRDefault="00673203" w:rsidP="008C2BB3">
      <w:pPr>
        <w:pStyle w:val="Frspaiere"/>
        <w:ind w:left="-851" w:firstLine="851"/>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Cu regret, din motive ce nu au ținut de noi, nu a fost inclus în DUP proiectul de reabilitare a drumului Bănești - Țibirica, proiect ce are la bază un impact social și economic asupra localităților și agenților economici din regiune.  </w:t>
      </w:r>
    </w:p>
    <w:p w:rsidR="00673203" w:rsidRPr="008C2BB3" w:rsidRDefault="00673203" w:rsidP="00673203">
      <w:pPr>
        <w:ind w:left="-851" w:firstLine="141"/>
        <w:jc w:val="both"/>
      </w:pPr>
    </w:p>
    <w:p w:rsidR="00673203" w:rsidRPr="008C2BB3" w:rsidRDefault="00673203" w:rsidP="008C2BB3">
      <w:pPr>
        <w:pStyle w:val="Listparagraf"/>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O mare atenţie în raion se acordă dezvoltării  şi susţinerii </w:t>
      </w:r>
      <w:r w:rsidR="008C2BB3">
        <w:rPr>
          <w:rFonts w:ascii="Times New Roman" w:hAnsi="Times New Roman" w:cs="Times New Roman"/>
          <w:b/>
          <w:sz w:val="24"/>
          <w:szCs w:val="24"/>
          <w:lang w:val="ro-RO"/>
        </w:rPr>
        <w:t xml:space="preserve">micului </w:t>
      </w:r>
      <w:proofErr w:type="spellStart"/>
      <w:r w:rsidR="008C2BB3">
        <w:rPr>
          <w:rFonts w:ascii="Times New Roman" w:hAnsi="Times New Roman" w:cs="Times New Roman"/>
          <w:b/>
          <w:sz w:val="24"/>
          <w:szCs w:val="24"/>
          <w:lang w:val="ro-RO"/>
        </w:rPr>
        <w:t>bus</w:t>
      </w:r>
      <w:r w:rsidRPr="008C2BB3">
        <w:rPr>
          <w:rFonts w:ascii="Times New Roman" w:hAnsi="Times New Roman" w:cs="Times New Roman"/>
          <w:b/>
          <w:sz w:val="24"/>
          <w:szCs w:val="24"/>
          <w:lang w:val="ro-RO"/>
        </w:rPr>
        <w:t>sines</w:t>
      </w:r>
      <w:proofErr w:type="spellEnd"/>
      <w:r w:rsidRPr="008C2BB3">
        <w:rPr>
          <w:rFonts w:ascii="Times New Roman" w:hAnsi="Times New Roman" w:cs="Times New Roman"/>
          <w:sz w:val="24"/>
          <w:szCs w:val="24"/>
          <w:lang w:val="ro-RO"/>
        </w:rPr>
        <w:t>.</w:t>
      </w:r>
    </w:p>
    <w:p w:rsidR="00673203" w:rsidRPr="008C2BB3" w:rsidRDefault="00673203" w:rsidP="008C2BB3">
      <w:pPr>
        <w:pStyle w:val="Listparagraf"/>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 Sectorul </w:t>
      </w:r>
      <w:r w:rsidR="008C2BB3" w:rsidRPr="008C2BB3">
        <w:rPr>
          <w:rFonts w:ascii="Times New Roman" w:hAnsi="Times New Roman" w:cs="Times New Roman"/>
          <w:sz w:val="24"/>
          <w:szCs w:val="24"/>
          <w:lang w:val="ro-RO"/>
        </w:rPr>
        <w:t>antreprenorialului</w:t>
      </w:r>
      <w:r w:rsidRPr="008C2BB3">
        <w:rPr>
          <w:rFonts w:ascii="Times New Roman" w:hAnsi="Times New Roman" w:cs="Times New Roman"/>
          <w:sz w:val="24"/>
          <w:szCs w:val="24"/>
          <w:lang w:val="ro-RO"/>
        </w:rPr>
        <w:t xml:space="preserve"> şi micului business îi revine 99.9% din numărul total al întreprinderilor.</w:t>
      </w:r>
    </w:p>
    <w:p w:rsidR="00673203" w:rsidRPr="008C2BB3" w:rsidRDefault="00673203" w:rsidP="00673203">
      <w:pPr>
        <w:pStyle w:val="Listparagraf"/>
        <w:ind w:left="-851" w:firstLine="141"/>
        <w:jc w:val="both"/>
        <w:rPr>
          <w:rFonts w:ascii="Times New Roman" w:hAnsi="Times New Roman" w:cs="Times New Roman"/>
          <w:sz w:val="24"/>
          <w:szCs w:val="24"/>
          <w:lang w:val="ro-RO"/>
        </w:rPr>
      </w:pPr>
      <w:r w:rsidRPr="008C2BB3">
        <w:rPr>
          <w:rFonts w:ascii="Times New Roman" w:hAnsi="Times New Roman" w:cs="Times New Roman"/>
          <w:color w:val="FF0000"/>
          <w:sz w:val="24"/>
          <w:szCs w:val="24"/>
          <w:lang w:val="ro-RO"/>
        </w:rPr>
        <w:t xml:space="preserve">  </w:t>
      </w:r>
      <w:r w:rsidRPr="008C2BB3">
        <w:rPr>
          <w:rFonts w:ascii="Times New Roman" w:hAnsi="Times New Roman" w:cs="Times New Roman"/>
          <w:sz w:val="24"/>
          <w:szCs w:val="24"/>
          <w:lang w:val="ro-RO"/>
        </w:rPr>
        <w:t xml:space="preserve">Din numărul total de 1608 întreprinderi mici și mijlocii existente la data de 31.12.2016 în raionul Telenești, 1179 întreprinderi sau 73,3% practică activități comerciale, în timp ce altor sfere importante le revine o pondere scăzută: în agricultură 142 întreprinderi -8,8%, în industria prelucrătoare  și construcții 148  – 9,2%, 139 întreprinderi sau 8,7%  activează în sfera prestărilor de servicii către populație. </w:t>
      </w:r>
    </w:p>
    <w:p w:rsidR="00673203" w:rsidRPr="008C2BB3" w:rsidRDefault="00673203" w:rsidP="008C2BB3">
      <w:pPr>
        <w:pStyle w:val="Listparagraf"/>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Prin intermediul Direcției Economie  au fost consultaţi şi instruiţi </w:t>
      </w:r>
      <w:proofErr w:type="spellStart"/>
      <w:r w:rsidRPr="008C2BB3">
        <w:rPr>
          <w:rFonts w:ascii="Times New Roman" w:hAnsi="Times New Roman" w:cs="Times New Roman"/>
          <w:sz w:val="24"/>
          <w:szCs w:val="24"/>
          <w:lang w:val="ro-RO"/>
        </w:rPr>
        <w:t>atît</w:t>
      </w:r>
      <w:proofErr w:type="spellEnd"/>
      <w:r w:rsidRPr="008C2BB3">
        <w:rPr>
          <w:rFonts w:ascii="Times New Roman" w:hAnsi="Times New Roman" w:cs="Times New Roman"/>
          <w:sz w:val="24"/>
          <w:szCs w:val="24"/>
          <w:lang w:val="ro-RO"/>
        </w:rPr>
        <w:t xml:space="preserve"> agenţi  economici,</w:t>
      </w:r>
      <w:proofErr w:type="spellStart"/>
      <w:r w:rsidRPr="008C2BB3">
        <w:rPr>
          <w:rFonts w:ascii="Times New Roman" w:hAnsi="Times New Roman" w:cs="Times New Roman"/>
          <w:sz w:val="24"/>
          <w:szCs w:val="24"/>
          <w:lang w:val="ro-RO"/>
        </w:rPr>
        <w:t>cît</w:t>
      </w:r>
      <w:proofErr w:type="spellEnd"/>
      <w:r w:rsidRPr="008C2BB3">
        <w:rPr>
          <w:rFonts w:ascii="Times New Roman" w:hAnsi="Times New Roman" w:cs="Times New Roman"/>
          <w:sz w:val="24"/>
          <w:szCs w:val="24"/>
          <w:lang w:val="ro-RO"/>
        </w:rPr>
        <w:t xml:space="preserve"> şi persoane fizice în domeniul iniţierii afacerilor şi atragerea investiţiilor .</w:t>
      </w:r>
    </w:p>
    <w:p w:rsidR="00673203" w:rsidRPr="008C2BB3" w:rsidRDefault="00673203" w:rsidP="008C2BB3">
      <w:pPr>
        <w:pStyle w:val="Listparagraf"/>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Ca impact al acestui fapt, conform </w:t>
      </w:r>
      <w:proofErr w:type="spellStart"/>
      <w:r w:rsidRPr="008C2BB3">
        <w:rPr>
          <w:rFonts w:ascii="Times New Roman" w:hAnsi="Times New Roman" w:cs="Times New Roman"/>
          <w:sz w:val="24"/>
          <w:szCs w:val="24"/>
          <w:lang w:val="ro-RO"/>
        </w:rPr>
        <w:t>Hotărîrii</w:t>
      </w:r>
      <w:proofErr w:type="spellEnd"/>
      <w:r w:rsidRPr="008C2BB3">
        <w:rPr>
          <w:rFonts w:ascii="Times New Roman" w:hAnsi="Times New Roman" w:cs="Times New Roman"/>
          <w:sz w:val="24"/>
          <w:szCs w:val="24"/>
          <w:lang w:val="ro-RO"/>
        </w:rPr>
        <w:t xml:space="preserve"> Guvernului nr.664 din 03.06.2008 ” Cu privire la Programul Naţional de Abilitare Economică a Tinerilor”  PNAET au fost depuse și finanțate 2 proiecte, suma alocațiilor fiind de 600 mii lei. </w:t>
      </w:r>
    </w:p>
    <w:p w:rsidR="00673203" w:rsidRPr="008C2BB3" w:rsidRDefault="00673203" w:rsidP="008C2BB3">
      <w:pPr>
        <w:pStyle w:val="Listparagraf"/>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La programul pilot de atragere a remitenţelor PARE 1+1  au fost depuse și finanţate  22 de proiecte. Suma finanță din program a fost de 4 mil. 400 mii lei plus 4 mil. 400 mii lei suma implicată din remitențe.</w:t>
      </w:r>
    </w:p>
    <w:p w:rsidR="00673203" w:rsidRPr="008C2BB3" w:rsidRDefault="00673203" w:rsidP="008C2BB3">
      <w:pPr>
        <w:pStyle w:val="Listparagraf"/>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De surse financiare din fondul de investiții IFAD au beneficiat 5 antreprenori, suma alocată fiind de 1 mil 500 mii lei.</w:t>
      </w:r>
    </w:p>
    <w:p w:rsidR="008C2BB3" w:rsidRDefault="00673203" w:rsidP="008C2BB3">
      <w:pPr>
        <w:pStyle w:val="Listparagraf"/>
        <w:ind w:left="-851" w:firstLine="851"/>
        <w:jc w:val="both"/>
        <w:rPr>
          <w:rFonts w:ascii="Times New Roman" w:hAnsi="Times New Roman" w:cs="Times New Roman"/>
          <w:lang w:val="ro-RO"/>
        </w:rPr>
      </w:pPr>
      <w:r w:rsidRPr="008C2BB3">
        <w:rPr>
          <w:rFonts w:ascii="Times New Roman" w:hAnsi="Times New Roman" w:cs="Times New Roman"/>
          <w:sz w:val="24"/>
          <w:szCs w:val="24"/>
          <w:lang w:val="ro-RO"/>
        </w:rPr>
        <w:t>Consiliul Raional în anul 2016  a ghidat şi activitatea Biroului Comun de Informaţii şi Servicii, care este la 4 ani de activitate. Pe parcursul anului  au fost efectuate 24 deplasări în teritoriu și 38 de ședințe ale BCIS. Au fost acordate servicii la 2011 beneficiari (1197 femei și 814 bărbați), în domeniul asigurării sociale, asistenţă socială, cadastru, deschiderea locurilor noi de muncă, iniţierea şi dezvoltarea afacerilor şi altele.</w:t>
      </w:r>
      <w:r w:rsidRPr="008C2BB3">
        <w:rPr>
          <w:rFonts w:ascii="Times New Roman" w:hAnsi="Times New Roman" w:cs="Times New Roman"/>
          <w:lang w:val="ro-RO"/>
        </w:rPr>
        <w:t>Ca impact al activităţii acestui birou s-a micşorat numărul de petiţii din partea cetăţenilor adresate diferitor instanțe raionale.</w:t>
      </w:r>
    </w:p>
    <w:p w:rsidR="008C2BB3" w:rsidRDefault="008C2BB3" w:rsidP="008C2BB3">
      <w:pPr>
        <w:pStyle w:val="Listparagraf"/>
        <w:ind w:left="-851" w:firstLine="851"/>
        <w:jc w:val="both"/>
        <w:rPr>
          <w:rFonts w:ascii="Times New Roman" w:hAnsi="Times New Roman" w:cs="Times New Roman"/>
          <w:lang w:val="ro-RO"/>
        </w:rPr>
      </w:pPr>
    </w:p>
    <w:p w:rsidR="00673203" w:rsidRPr="008C2BB3" w:rsidRDefault="008C2BB3" w:rsidP="008C2BB3">
      <w:pPr>
        <w:pStyle w:val="Listparagraf"/>
        <w:spacing w:after="0"/>
        <w:ind w:left="0"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Activând</w:t>
      </w:r>
      <w:r w:rsidR="00673203" w:rsidRPr="008C2BB3">
        <w:rPr>
          <w:rFonts w:ascii="Times New Roman" w:hAnsi="Times New Roman" w:cs="Times New Roman"/>
          <w:sz w:val="24"/>
          <w:szCs w:val="24"/>
          <w:lang w:val="ro-RO"/>
        </w:rPr>
        <w:t xml:space="preserve"> în conformitate cu prevederile </w:t>
      </w:r>
      <w:r w:rsidR="00673203" w:rsidRPr="008C2BB3">
        <w:rPr>
          <w:rFonts w:ascii="Times New Roman" w:hAnsi="Times New Roman" w:cs="Times New Roman"/>
          <w:b/>
          <w:sz w:val="24"/>
          <w:szCs w:val="24"/>
          <w:lang w:val="ro-RO"/>
        </w:rPr>
        <w:t>Codului Fiscal</w:t>
      </w:r>
      <w:r w:rsidR="00673203" w:rsidRPr="008C2BB3">
        <w:rPr>
          <w:rFonts w:ascii="Times New Roman" w:hAnsi="Times New Roman" w:cs="Times New Roman"/>
          <w:sz w:val="24"/>
          <w:szCs w:val="24"/>
          <w:lang w:val="ro-RO"/>
        </w:rPr>
        <w:t>, Consiliul raional Telenești a întreprins un şir de măsuri dictate de condiţiile şi cerinţele actuale ale economiei naţionale din teritoriu.</w:t>
      </w:r>
      <w:r>
        <w:rPr>
          <w:rFonts w:ascii="Times New Roman" w:hAnsi="Times New Roman" w:cs="Times New Roman"/>
          <w:sz w:val="24"/>
          <w:szCs w:val="24"/>
          <w:lang w:val="ro-RO"/>
        </w:rPr>
        <w:t xml:space="preserve"> </w:t>
      </w:r>
      <w:r w:rsidR="00673203" w:rsidRPr="008C2BB3">
        <w:rPr>
          <w:rFonts w:ascii="Times New Roman" w:hAnsi="Times New Roman" w:cs="Times New Roman"/>
          <w:sz w:val="24"/>
          <w:szCs w:val="24"/>
          <w:lang w:val="ro-RO"/>
        </w:rPr>
        <w:t>Aceste măsuri au fost îndreptate spre majorarea veniturilor la buget, întărirea disciplinei financiare şi contracararea evaziunilor fiscale.</w:t>
      </w:r>
    </w:p>
    <w:p w:rsidR="00673203" w:rsidRPr="008C2BB3" w:rsidRDefault="00673203" w:rsidP="008C2BB3">
      <w:pPr>
        <w:ind w:firstLine="708"/>
        <w:jc w:val="both"/>
      </w:pPr>
      <w:r w:rsidRPr="008C2BB3">
        <w:t xml:space="preserve">În anul 2016 în bugetul unității administrativ teritoriale au fost acumulate venituri de 206 mil. 806,9 mii lei (103,4% față de anul 2015), din care: subvenții transferuri – 177242,8 mii lei și 29564,1 mii lei –venituri proprii. </w:t>
      </w:r>
    </w:p>
    <w:p w:rsidR="00673203" w:rsidRPr="008C2BB3" w:rsidRDefault="00673203" w:rsidP="008C2BB3">
      <w:pPr>
        <w:ind w:firstLine="708"/>
        <w:jc w:val="both"/>
      </w:pPr>
      <w:r w:rsidRPr="008C2BB3">
        <w:t>Datorită rezultatelor obţinute din activitatea agenţilor economici din raion, muncii depuse de către colaboratorii inspectoratului fiscal în conlucrare cu administraţia publică locală de ambele niveluri, bugetul public naţional raional a fost îndeplinit la capitolul venituri în sumă de 136882,98 mii lei, fiind în creștere cu 11,8% față de anul 2015.</w:t>
      </w:r>
    </w:p>
    <w:p w:rsidR="00673203" w:rsidRPr="008C2BB3" w:rsidRDefault="00673203" w:rsidP="00673203">
      <w:pPr>
        <w:ind w:left="-851" w:firstLine="141"/>
        <w:jc w:val="both"/>
      </w:pPr>
      <w:r w:rsidRPr="008C2BB3">
        <w:t>Inclusiv:</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Buget de stat - 39943,22 mii lei (139,56% față de 2015);</w:t>
      </w:r>
    </w:p>
    <w:p w:rsidR="00673203" w:rsidRPr="008C2BB3" w:rsidRDefault="00673203" w:rsidP="00673203">
      <w:pPr>
        <w:pStyle w:val="Listparagraf"/>
        <w:numPr>
          <w:ilvl w:val="0"/>
          <w:numId w:val="4"/>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Buget local – 24054,18 mii lei (107,62% față de 2015);</w:t>
      </w:r>
    </w:p>
    <w:p w:rsidR="00673203" w:rsidRPr="008C2BB3" w:rsidRDefault="00673203" w:rsidP="00673203">
      <w:pPr>
        <w:pStyle w:val="Listparagraf"/>
        <w:numPr>
          <w:ilvl w:val="0"/>
          <w:numId w:val="10"/>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Bugetul asigurărilor sociale – 55262,8 mii lei (101,26% față de 2015);</w:t>
      </w:r>
    </w:p>
    <w:p w:rsidR="00673203" w:rsidRPr="008C2BB3" w:rsidRDefault="00673203" w:rsidP="00673203">
      <w:pPr>
        <w:pStyle w:val="Listparagraf"/>
        <w:numPr>
          <w:ilvl w:val="0"/>
          <w:numId w:val="10"/>
        </w:numPr>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Fondul asigurărilor de asistenţă medicală – 17622,7 mii lei (104,28% față de 2015). </w:t>
      </w:r>
    </w:p>
    <w:p w:rsidR="00673203" w:rsidRPr="008C2BB3" w:rsidRDefault="00673203" w:rsidP="00673203">
      <w:pPr>
        <w:ind w:left="-851" w:firstLine="141"/>
        <w:jc w:val="both"/>
      </w:pPr>
      <w:r w:rsidRPr="008C2BB3">
        <w:t>Suma veniturilor acumulate la BPN a depins în mod direct de nivelul de conformare a contribuabililor şi de eficienţa măsurilor de administrare şi control aplicate de către IFS Telenești.</w:t>
      </w:r>
    </w:p>
    <w:p w:rsidR="00673203" w:rsidRPr="008C2BB3" w:rsidRDefault="00673203" w:rsidP="008C2BB3">
      <w:pPr>
        <w:ind w:left="-851" w:firstLine="851"/>
        <w:jc w:val="both"/>
      </w:pPr>
      <w:r w:rsidRPr="008C2BB3">
        <w:lastRenderedPageBreak/>
        <w:t xml:space="preserve">Executarea integrală a planului stabilit privind încasarea impozitelor, taxelor şi altor venituri la BPN a fost obiectivul de bază a IFS pe raionul Telenești, în acest sens fiind întreprinse un şir de acţiuni privind conformarea </w:t>
      </w:r>
      <w:proofErr w:type="spellStart"/>
      <w:r w:rsidRPr="008C2BB3">
        <w:t>binevolă</w:t>
      </w:r>
      <w:proofErr w:type="spellEnd"/>
      <w:r w:rsidRPr="008C2BB3">
        <w:t xml:space="preserve"> a agenţilor economici, identificarea contribuabililor care activează ilicit şi întreprinderea măsurilor adecvate în vederea încadrării acestora în limitele legale.   </w:t>
      </w:r>
    </w:p>
    <w:p w:rsidR="00673203" w:rsidRPr="008C2BB3" w:rsidRDefault="00673203" w:rsidP="008C2BB3">
      <w:pPr>
        <w:ind w:left="-851" w:firstLine="851"/>
        <w:jc w:val="both"/>
      </w:pPr>
      <w:r w:rsidRPr="008C2BB3">
        <w:t xml:space="preserve">Din 31 primării din raionul Telenești, 17 primării au înregistrat încasări la toate capitolele de impozite și taxe în volum de 100%, și anume: primăriile Nucăreni, </w:t>
      </w:r>
      <w:proofErr w:type="spellStart"/>
      <w:r w:rsidRPr="008C2BB3">
        <w:t>Mîndrești</w:t>
      </w:r>
      <w:proofErr w:type="spellEnd"/>
      <w:r w:rsidRPr="008C2BB3">
        <w:t xml:space="preserve">, Sărătenii Vechi, </w:t>
      </w:r>
      <w:proofErr w:type="spellStart"/>
      <w:r w:rsidRPr="008C2BB3">
        <w:t>Zgărdești</w:t>
      </w:r>
      <w:proofErr w:type="spellEnd"/>
      <w:r w:rsidRPr="008C2BB3">
        <w:t xml:space="preserve">, </w:t>
      </w:r>
      <w:proofErr w:type="spellStart"/>
      <w:r w:rsidRPr="008C2BB3">
        <w:t>Chîșla</w:t>
      </w:r>
      <w:proofErr w:type="spellEnd"/>
      <w:r w:rsidRPr="008C2BB3">
        <w:t xml:space="preserve">, Ciulucani, Verejeni, Ghiliceni, </w:t>
      </w:r>
      <w:proofErr w:type="spellStart"/>
      <w:r w:rsidRPr="008C2BB3">
        <w:t>Suhulceni</w:t>
      </w:r>
      <w:proofErr w:type="spellEnd"/>
      <w:r w:rsidRPr="008C2BB3">
        <w:t xml:space="preserve">, Negureni, </w:t>
      </w:r>
      <w:proofErr w:type="spellStart"/>
      <w:r w:rsidRPr="008C2BB3">
        <w:t>Tîrșiței</w:t>
      </w:r>
      <w:proofErr w:type="spellEnd"/>
      <w:r w:rsidRPr="008C2BB3">
        <w:t xml:space="preserve">, </w:t>
      </w:r>
      <w:proofErr w:type="spellStart"/>
      <w:r w:rsidRPr="008C2BB3">
        <w:t>Corobceni</w:t>
      </w:r>
      <w:proofErr w:type="spellEnd"/>
      <w:r w:rsidRPr="008C2BB3">
        <w:t xml:space="preserve">, Budei, </w:t>
      </w:r>
      <w:proofErr w:type="spellStart"/>
      <w:r w:rsidRPr="008C2BB3">
        <w:t>Chiștelinița</w:t>
      </w:r>
      <w:proofErr w:type="spellEnd"/>
      <w:r w:rsidRPr="008C2BB3">
        <w:t>, Chițcanii Vechi, Ordășei, Inești.</w:t>
      </w:r>
    </w:p>
    <w:p w:rsidR="00673203" w:rsidRPr="008C2BB3" w:rsidRDefault="00673203" w:rsidP="008C2BB3">
      <w:pPr>
        <w:ind w:left="-851" w:firstLine="851"/>
        <w:jc w:val="both"/>
      </w:pPr>
      <w:r w:rsidRPr="008C2BB3">
        <w:t>Printre  agenţii economici care desfășoară activitate  în teritoriul raionului Telenești și au achitat sume considerabile la BPN pentru anul 2016 pot menționa – ”</w:t>
      </w:r>
      <w:proofErr w:type="spellStart"/>
      <w:r w:rsidRPr="008C2BB3">
        <w:t>Grigrian-Grup</w:t>
      </w:r>
      <w:proofErr w:type="spellEnd"/>
      <w:r w:rsidRPr="008C2BB3">
        <w:t>” SRL, ”</w:t>
      </w:r>
      <w:proofErr w:type="spellStart"/>
      <w:r w:rsidRPr="008C2BB3">
        <w:t>Marinidal</w:t>
      </w:r>
      <w:proofErr w:type="spellEnd"/>
      <w:r w:rsidRPr="008C2BB3">
        <w:t>” SRL, ”Budei Grup” SRL, ”</w:t>
      </w:r>
      <w:proofErr w:type="spellStart"/>
      <w:r w:rsidRPr="008C2BB3">
        <w:t>Ducates</w:t>
      </w:r>
      <w:proofErr w:type="spellEnd"/>
      <w:r w:rsidRPr="008C2BB3">
        <w:t xml:space="preserve"> Grup” SRL, ”</w:t>
      </w:r>
      <w:proofErr w:type="spellStart"/>
      <w:r w:rsidRPr="008C2BB3">
        <w:t>Recurevis</w:t>
      </w:r>
      <w:proofErr w:type="spellEnd"/>
      <w:r w:rsidRPr="008C2BB3">
        <w:t>” SRL, Cooperativa de Producere Chițcani, ”</w:t>
      </w:r>
      <w:proofErr w:type="spellStart"/>
      <w:r w:rsidRPr="008C2BB3">
        <w:t>Darcadin</w:t>
      </w:r>
      <w:proofErr w:type="spellEnd"/>
      <w:r w:rsidRPr="008C2BB3">
        <w:t>” SRL, ÎS ”Silvicultură”, Cooperativa de consum din s. Căzănești.</w:t>
      </w:r>
    </w:p>
    <w:p w:rsidR="00673203" w:rsidRPr="008C2BB3" w:rsidRDefault="00673203" w:rsidP="00673203">
      <w:pPr>
        <w:ind w:left="-851" w:firstLine="141"/>
        <w:rPr>
          <w:b/>
        </w:rPr>
      </w:pPr>
      <w:r w:rsidRPr="008C2BB3">
        <w:rPr>
          <w:b/>
        </w:rPr>
        <w:t xml:space="preserve">  </w:t>
      </w:r>
    </w:p>
    <w:p w:rsidR="00673203" w:rsidRPr="008C2BB3" w:rsidRDefault="00673203" w:rsidP="00673203">
      <w:pPr>
        <w:ind w:left="-851" w:firstLine="141"/>
        <w:rPr>
          <w:b/>
        </w:rPr>
      </w:pPr>
      <w:r w:rsidRPr="008C2BB3">
        <w:rPr>
          <w:b/>
        </w:rPr>
        <w:t xml:space="preserve">     Dezvoltarea sistemului economic are impact asupra soluţionării problemelor din domeniul social.</w:t>
      </w:r>
    </w:p>
    <w:p w:rsidR="00673203" w:rsidRPr="008C2BB3" w:rsidRDefault="00673203" w:rsidP="008C2BB3">
      <w:pPr>
        <w:ind w:left="-851" w:firstLine="851"/>
      </w:pPr>
      <w:r w:rsidRPr="008C2BB3">
        <w:t xml:space="preserve">Anul școlar 2015 – 2016 a fost anul în care </w:t>
      </w:r>
      <w:proofErr w:type="spellStart"/>
      <w:r w:rsidRPr="008C2BB3">
        <w:t>învățămîntul</w:t>
      </w:r>
      <w:proofErr w:type="spellEnd"/>
      <w:r w:rsidRPr="008C2BB3">
        <w:t xml:space="preserve"> s-a condus de noul cod al educației.</w:t>
      </w:r>
    </w:p>
    <w:p w:rsidR="00673203" w:rsidRPr="008C2BB3" w:rsidRDefault="00673203" w:rsidP="00673203">
      <w:pPr>
        <w:ind w:left="-851" w:firstLine="141"/>
      </w:pPr>
      <w:r w:rsidRPr="008C2BB3">
        <w:t xml:space="preserve">Noua lege a </w:t>
      </w:r>
      <w:proofErr w:type="spellStart"/>
      <w:r w:rsidRPr="008C2BB3">
        <w:t>învățămîntului</w:t>
      </w:r>
      <w:proofErr w:type="spellEnd"/>
      <w:r w:rsidRPr="008C2BB3">
        <w:t xml:space="preserve"> a impus noi reguli, noi abordări asupra educației în general și asupra educației în raionul Telenești, în particular.</w:t>
      </w:r>
    </w:p>
    <w:p w:rsidR="00673203" w:rsidRPr="008C2BB3" w:rsidRDefault="00673203" w:rsidP="00673203">
      <w:pPr>
        <w:ind w:left="-851" w:firstLine="141"/>
      </w:pPr>
      <w:r w:rsidRPr="008C2BB3">
        <w:t xml:space="preserve"> </w:t>
      </w:r>
      <w:r w:rsidR="008C2BB3">
        <w:tab/>
      </w:r>
      <w:r w:rsidRPr="008C2BB3">
        <w:t xml:space="preserve">Raionul Telenești a mers în pas cu reformele în educație: a continuat reforma structurală, </w:t>
      </w:r>
      <w:proofErr w:type="spellStart"/>
      <w:r w:rsidRPr="008C2BB3">
        <w:t>implimentarea</w:t>
      </w:r>
      <w:proofErr w:type="spellEnd"/>
      <w:r w:rsidRPr="008C2BB3">
        <w:t xml:space="preserve"> noii formule de finanțare a educației per elev, 31 instituții școlare </w:t>
      </w:r>
      <w:proofErr w:type="spellStart"/>
      <w:r w:rsidRPr="008C2BB3">
        <w:t>avînd</w:t>
      </w:r>
      <w:proofErr w:type="spellEnd"/>
      <w:r w:rsidRPr="008C2BB3">
        <w:t xml:space="preserve"> autonomie financiară totală.</w:t>
      </w:r>
    </w:p>
    <w:p w:rsidR="00673203" w:rsidRPr="008C2BB3" w:rsidRDefault="00673203" w:rsidP="008C2BB3">
      <w:pPr>
        <w:ind w:left="-851" w:firstLine="851"/>
        <w:jc w:val="both"/>
      </w:pPr>
      <w:r w:rsidRPr="008C2BB3">
        <w:t xml:space="preserve">Pe parcursul anului de </w:t>
      </w:r>
      <w:r w:rsidR="008C2BB3" w:rsidRPr="008C2BB3">
        <w:t>învățământ</w:t>
      </w:r>
      <w:r w:rsidRPr="008C2BB3">
        <w:t xml:space="preserve"> 2015-2016 în raion au activat 37 instituţii de </w:t>
      </w:r>
      <w:proofErr w:type="spellStart"/>
      <w:r w:rsidRPr="008C2BB3">
        <w:t>învăţămînt</w:t>
      </w:r>
      <w:proofErr w:type="spellEnd"/>
      <w:r w:rsidRPr="008C2BB3">
        <w:t xml:space="preserve"> preuniversitar, din ele   5 licee; 31 gimnazii; o scoală primară grădiniță; 4 instituții de </w:t>
      </w:r>
      <w:proofErr w:type="spellStart"/>
      <w:r w:rsidRPr="008C2BB3">
        <w:t>învățămînt</w:t>
      </w:r>
      <w:proofErr w:type="spellEnd"/>
      <w:r w:rsidRPr="008C2BB3">
        <w:t xml:space="preserve"> extrașcolar: Centrul de Creație a Copiilor și Tinerilor, </w:t>
      </w:r>
      <w:r w:rsidR="008C2BB3" w:rsidRPr="008C2BB3">
        <w:t>Școala</w:t>
      </w:r>
      <w:r w:rsidRPr="008C2BB3">
        <w:t xml:space="preserve"> Sportivă pentru copii și adolescenți, Școala de Arte Plastice, Școala de muzică.</w:t>
      </w:r>
    </w:p>
    <w:p w:rsidR="00673203" w:rsidRPr="008C2BB3" w:rsidRDefault="00673203" w:rsidP="008C2BB3">
      <w:pPr>
        <w:ind w:left="-851" w:firstLine="851"/>
        <w:jc w:val="both"/>
      </w:pPr>
      <w:r w:rsidRPr="008C2BB3">
        <w:t xml:space="preserve">În </w:t>
      </w:r>
      <w:proofErr w:type="spellStart"/>
      <w:r w:rsidRPr="008C2BB3">
        <w:t>învățămîntul</w:t>
      </w:r>
      <w:proofErr w:type="spellEnd"/>
      <w:r w:rsidRPr="008C2BB3">
        <w:t xml:space="preserve"> primar și secundar si-au făcut studiile 6848 elevi față de 7240 în anul de studii 2014-2015, cea ce atestă o diminuare cu 392 a numărului de elevi.</w:t>
      </w:r>
    </w:p>
    <w:p w:rsidR="00673203" w:rsidRPr="008C2BB3" w:rsidRDefault="00673203" w:rsidP="00673203">
      <w:pPr>
        <w:ind w:left="-851" w:firstLine="141"/>
        <w:jc w:val="both"/>
      </w:pPr>
      <w:r w:rsidRPr="008C2BB3">
        <w:t>Peste 800 copii au avut posibilitatea să frecventeze activitățile extra curriculare în cercurile și secțiile sportive ale instituțiilor.</w:t>
      </w:r>
    </w:p>
    <w:p w:rsidR="00673203" w:rsidRPr="008C2BB3" w:rsidRDefault="00673203" w:rsidP="00673203">
      <w:pPr>
        <w:ind w:left="-851" w:firstLine="141"/>
        <w:jc w:val="both"/>
        <w:rPr>
          <w:color w:val="FF0000"/>
        </w:rPr>
      </w:pPr>
      <w:r w:rsidRPr="008C2BB3">
        <w:t xml:space="preserve">În instituțiile preuniversitare din raion și-au continuat activitatea 1045 cadre didactice, inclusiv 61 specialiști tineri. </w:t>
      </w:r>
      <w:r w:rsidRPr="008C2BB3">
        <w:rPr>
          <w:color w:val="FF0000"/>
        </w:rPr>
        <w:t xml:space="preserve"> </w:t>
      </w:r>
    </w:p>
    <w:p w:rsidR="00673203" w:rsidRPr="008C2BB3" w:rsidRDefault="00673203" w:rsidP="008C2BB3">
      <w:pPr>
        <w:ind w:left="-851" w:firstLine="851"/>
        <w:jc w:val="both"/>
      </w:pPr>
      <w:r w:rsidRPr="008C2BB3">
        <w:t xml:space="preserve">Din totalul de 1045 cadre didactice 348 persoane sunt pensionare, </w:t>
      </w:r>
      <w:proofErr w:type="spellStart"/>
      <w:r w:rsidRPr="008C2BB3">
        <w:t>vîrsta</w:t>
      </w:r>
      <w:proofErr w:type="spellEnd"/>
      <w:r w:rsidRPr="008C2BB3">
        <w:t xml:space="preserve"> medie a unui cadru didactic fiind de 29 ani. </w:t>
      </w:r>
      <w:r w:rsidR="008C2BB3" w:rsidRPr="008C2BB3">
        <w:t>Rămâne</w:t>
      </w:r>
      <w:r w:rsidRPr="008C2BB3">
        <w:t xml:space="preserve"> o problemă acută încadrarea în activitatea didactică a cadrelor tinere.</w:t>
      </w:r>
    </w:p>
    <w:p w:rsidR="00673203" w:rsidRPr="008C2BB3" w:rsidRDefault="00673203" w:rsidP="008C2BB3">
      <w:pPr>
        <w:ind w:left="-851" w:firstLine="851"/>
        <w:jc w:val="both"/>
      </w:pPr>
      <w:r w:rsidRPr="008C2BB3">
        <w:t xml:space="preserve">În raion activează 38 instituții de educație timpurie, inclusiv 25 instituții cu statut de grădiniță, 11 creșe-grădiniță și 2 centre comunitare cu program flexibil de activitate (9 – 10,5 ore), în cadrul cărora în total au fost instituționalizați 2804 copii sau 90% din numărul total de copii de </w:t>
      </w:r>
      <w:proofErr w:type="spellStart"/>
      <w:r w:rsidRPr="008C2BB3">
        <w:t>vîrstă</w:t>
      </w:r>
      <w:proofErr w:type="spellEnd"/>
      <w:r w:rsidRPr="008C2BB3">
        <w:t xml:space="preserve"> preșcolară</w:t>
      </w:r>
    </w:p>
    <w:p w:rsidR="00673203" w:rsidRPr="008C2BB3" w:rsidRDefault="00673203" w:rsidP="008C2BB3">
      <w:pPr>
        <w:ind w:left="-851" w:firstLine="851"/>
        <w:jc w:val="both"/>
      </w:pPr>
      <w:r w:rsidRPr="008C2BB3">
        <w:t xml:space="preserve">Datorită extinderii proiectului finanţat de Guvernul României și a finanţării din partea APL, a sporit calitatea serviciilor prestate de instituţiile de educaţie timpurie. S-a ameliorat starea fizică a edificiilor instituţiilor preşcolare, au fost reparate blocurile alimentare şi sanitare. Au fost asigurate grădiniţele de copii cu mobilier, echipament, terenuri de joacă, apă, canalizare, încălzire, etc. </w:t>
      </w:r>
    </w:p>
    <w:p w:rsidR="00673203" w:rsidRPr="008C2BB3" w:rsidRDefault="00673203" w:rsidP="008C2BB3">
      <w:pPr>
        <w:ind w:left="-851" w:firstLine="851"/>
        <w:jc w:val="both"/>
      </w:pPr>
      <w:r w:rsidRPr="008C2BB3">
        <w:t>Un aport  substanțial Consiliul Raional, ca întotdeauna, îl oferă pentru organizarea odihnei de vară a copiilor.</w:t>
      </w:r>
    </w:p>
    <w:p w:rsidR="00673203" w:rsidRPr="008C2BB3" w:rsidRDefault="00673203" w:rsidP="00673203">
      <w:pPr>
        <w:ind w:left="-851" w:firstLine="141"/>
        <w:jc w:val="both"/>
      </w:pPr>
      <w:r w:rsidRPr="008C2BB3">
        <w:t xml:space="preserve"> </w:t>
      </w:r>
      <w:r w:rsidR="008C2BB3">
        <w:tab/>
      </w:r>
      <w:r w:rsidRPr="008C2BB3">
        <w:t xml:space="preserve">Cu toate dificultățile anului la care ne raportăm, Consiliul Raional a găsit resurse financiare necesare pentru a organiza odihna copiilor la nivelul, cel puțin, al anului trecut.. Astfel,în cele 3 tabere de odihnă (Crăsnășeni, Ordășei, </w:t>
      </w:r>
      <w:proofErr w:type="spellStart"/>
      <w:r w:rsidRPr="008C2BB3">
        <w:t>Mîndrești</w:t>
      </w:r>
      <w:proofErr w:type="spellEnd"/>
      <w:r w:rsidRPr="008C2BB3">
        <w:t xml:space="preserve">) s-au odihnit </w:t>
      </w:r>
      <w:proofErr w:type="spellStart"/>
      <w:r w:rsidRPr="008C2BB3">
        <w:t>cîte</w:t>
      </w:r>
      <w:proofErr w:type="spellEnd"/>
      <w:r w:rsidRPr="008C2BB3">
        <w:t xml:space="preserve"> 260 copii în 4 schimburi sau 1040 copii în total. Menționăm că părinții au achitat doar a 4-a parte din costul biletului de odihnă, restul fiind acoperit din bugetul raionului.</w:t>
      </w:r>
    </w:p>
    <w:p w:rsidR="00673203" w:rsidRPr="008C2BB3" w:rsidRDefault="00673203" w:rsidP="00673203">
      <w:pPr>
        <w:ind w:left="-851" w:firstLine="141"/>
        <w:jc w:val="both"/>
      </w:pPr>
      <w:r w:rsidRPr="008C2BB3">
        <w:t xml:space="preserve"> </w:t>
      </w:r>
      <w:r w:rsidR="008C2BB3">
        <w:tab/>
      </w:r>
      <w:r w:rsidRPr="008C2BB3">
        <w:t xml:space="preserve">Au beneficiat de bilete de odihnă gratuite 256 copii (deținători ai premiilor I,II,III la concursul raional al </w:t>
      </w:r>
      <w:r w:rsidR="008C2BB3" w:rsidRPr="008C2BB3">
        <w:t>disciplinelor</w:t>
      </w:r>
      <w:r w:rsidRPr="008C2BB3">
        <w:t xml:space="preserve">  școlare, precum și copii cu situația materială precară).</w:t>
      </w:r>
    </w:p>
    <w:p w:rsidR="00673203" w:rsidRPr="008C2BB3" w:rsidRDefault="00673203" w:rsidP="00673203">
      <w:pPr>
        <w:ind w:left="-851" w:firstLine="141"/>
        <w:jc w:val="both"/>
      </w:pPr>
      <w:r w:rsidRPr="008C2BB3">
        <w:rPr>
          <w:color w:val="FF0000"/>
        </w:rPr>
        <w:t xml:space="preserve"> </w:t>
      </w:r>
      <w:r w:rsidR="008C2BB3">
        <w:rPr>
          <w:color w:val="FF0000"/>
        </w:rPr>
        <w:tab/>
      </w:r>
      <w:r w:rsidRPr="008C2BB3">
        <w:t>În anul școlar 2015-2016 din componenta raională au fost</w:t>
      </w:r>
      <w:r w:rsidRPr="008C2BB3">
        <w:rPr>
          <w:color w:val="FF0000"/>
        </w:rPr>
        <w:t xml:space="preserve"> </w:t>
      </w:r>
      <w:r w:rsidRPr="008C2BB3">
        <w:t xml:space="preserve">alocate 3 729 mii lei, </w:t>
      </w:r>
      <w:proofErr w:type="spellStart"/>
      <w:r w:rsidRPr="008C2BB3">
        <w:t>penru</w:t>
      </w:r>
      <w:proofErr w:type="spellEnd"/>
      <w:r w:rsidRPr="008C2BB3">
        <w:t xml:space="preserve"> efectuarea diferitor lucrări de reparație și renovare a instituțiilor școlare, dotarea autobuselor școlare.</w:t>
      </w:r>
    </w:p>
    <w:p w:rsidR="00673203" w:rsidRPr="008C2BB3" w:rsidRDefault="00673203" w:rsidP="008C2BB3">
      <w:pPr>
        <w:ind w:left="-851" w:firstLine="851"/>
        <w:jc w:val="both"/>
      </w:pPr>
      <w:r w:rsidRPr="008C2BB3">
        <w:t xml:space="preserve"> În concluzie vreau să menționez că implicarea Consiliului Raional Telenești în soluționarea problemelor instituțiilor educaționale e cea mai elocventă dovadă a conștientizării semnificației procesului de modernizare a școlii, iar prin ea – a societății în general.   </w:t>
      </w:r>
    </w:p>
    <w:p w:rsidR="00673203" w:rsidRPr="008C2BB3" w:rsidRDefault="00673203" w:rsidP="00673203">
      <w:pPr>
        <w:ind w:left="-851" w:firstLine="141"/>
        <w:jc w:val="both"/>
      </w:pPr>
      <w:r w:rsidRPr="008C2BB3">
        <w:t xml:space="preserve">    </w:t>
      </w:r>
    </w:p>
    <w:p w:rsidR="00673203" w:rsidRPr="008C2BB3" w:rsidRDefault="00673203" w:rsidP="008C2BB3">
      <w:pPr>
        <w:ind w:left="-851" w:firstLine="851"/>
        <w:jc w:val="both"/>
      </w:pPr>
      <w:r w:rsidRPr="008C2BB3">
        <w:lastRenderedPageBreak/>
        <w:t xml:space="preserve">    În raion activitatea în </w:t>
      </w:r>
      <w:r w:rsidRPr="008C2BB3">
        <w:rPr>
          <w:b/>
        </w:rPr>
        <w:t>domeniul ocrotirii sănătăţii</w:t>
      </w:r>
      <w:r w:rsidRPr="008C2BB3">
        <w:t xml:space="preserve"> se efectuează prin intermediul IMSP”Spitalul Raional Telenești”, 6 centre de sănătate: C.S. Telenești, </w:t>
      </w:r>
      <w:proofErr w:type="spellStart"/>
      <w:r w:rsidRPr="008C2BB3">
        <w:t>Brînzenii</w:t>
      </w:r>
      <w:proofErr w:type="spellEnd"/>
      <w:r w:rsidRPr="008C2BB3">
        <w:t xml:space="preserve"> Noi, Căzănești, </w:t>
      </w:r>
      <w:proofErr w:type="spellStart"/>
      <w:r w:rsidRPr="008C2BB3">
        <w:t>Mîndrești</w:t>
      </w:r>
      <w:proofErr w:type="spellEnd"/>
      <w:r w:rsidRPr="008C2BB3">
        <w:t xml:space="preserve">, Sărătenii Vechi, </w:t>
      </w:r>
      <w:r w:rsidR="008C2BB3" w:rsidRPr="008C2BB3">
        <w:t>Chiștelnița</w:t>
      </w:r>
      <w:r w:rsidRPr="008C2BB3">
        <w:t xml:space="preserve">. </w:t>
      </w:r>
    </w:p>
    <w:p w:rsidR="00673203" w:rsidRPr="008C2BB3" w:rsidRDefault="00673203" w:rsidP="008C2BB3">
      <w:pPr>
        <w:ind w:left="-851" w:firstLine="851"/>
        <w:jc w:val="both"/>
      </w:pPr>
      <w:r w:rsidRPr="008C2BB3">
        <w:t>În raion activează 3 stații a medicinii de urgență (Telenești, Sărăteni și Căzănești).</w:t>
      </w:r>
      <w:r w:rsidR="008C2BB3">
        <w:t xml:space="preserve"> </w:t>
      </w:r>
      <w:r w:rsidRPr="008C2BB3">
        <w:t xml:space="preserve">La fel activează 1 farmacie extrabugetară, cu 31 filiale și 7 farmacii private. </w:t>
      </w:r>
    </w:p>
    <w:p w:rsidR="00673203" w:rsidRPr="008C2BB3" w:rsidRDefault="00673203" w:rsidP="008C2BB3">
      <w:pPr>
        <w:ind w:left="-851" w:firstLine="851"/>
        <w:jc w:val="both"/>
      </w:pPr>
      <w:r w:rsidRPr="008C2BB3">
        <w:t xml:space="preserve">Pe parcursul anului 2016 la ÎMSP Spitalul Raional Telenești au activat 289 angajați. din care 30 medici și 93 personal medical mediu. La moment spitalul are o capacitate de 180 paturi, durata medie de spitalizare a bolnavului a fost de 7,1 zile iar costul unei zile-pat în staționar a fost de 205,4 lei. Pe parcursul anului 2016 a fost prestată asistență medicală spitalicească pentru 5103 pacienţi, cu un număr total de 36508 zile-pat. </w:t>
      </w:r>
    </w:p>
    <w:p w:rsidR="00673203" w:rsidRPr="008C2BB3" w:rsidRDefault="00673203" w:rsidP="008C2BB3">
      <w:pPr>
        <w:ind w:left="-851" w:firstLine="851"/>
        <w:jc w:val="both"/>
      </w:pPr>
      <w:r w:rsidRPr="008C2BB3">
        <w:t>Volumul finanțării ÎMSP Spitalul Raional Telenești în 2016 a fost de 23mil. 532,4 mii lei, dintre care:  CNAM -22397,1 mii lei; Servicii medicale cu plată – 734,2 mii lei; Finanțare fondator – 401,1 mii lei.</w:t>
      </w:r>
    </w:p>
    <w:p w:rsidR="00673203" w:rsidRPr="008C2BB3" w:rsidRDefault="00673203" w:rsidP="008C2BB3">
      <w:pPr>
        <w:ind w:left="-851" w:firstLine="851"/>
        <w:jc w:val="both"/>
      </w:pPr>
      <w:r w:rsidRPr="008C2BB3">
        <w:t>Cu toate că Consiliului raional Telenești în permanență duce o evidență și soluționează în măsura posibilităților problemele ce țin de sănătate și prestare de servicii de asistență medicală, la moment se impun activități suplimentare pentru sporirea gradului de conștientizare de către cetățeni în privința reducerii riscurilor, în prevenire și combaterea fumatului, consumului abuziv de alcool și a consumului ilicit de droguri.</w:t>
      </w:r>
    </w:p>
    <w:p w:rsidR="00673203" w:rsidRPr="008C2BB3" w:rsidRDefault="00673203" w:rsidP="008C2BB3">
      <w:pPr>
        <w:ind w:left="-851" w:firstLine="851"/>
        <w:jc w:val="both"/>
        <w:rPr>
          <w:color w:val="FF0000"/>
        </w:rPr>
      </w:pPr>
      <w:r w:rsidRPr="008C2BB3">
        <w:t>Este necesar realizarea campaniilor de promovare și încurajare a populației în adoptarea unui stil sănătos de viață ceia ce va avea un impact benefic asupra întregii societăți.</w:t>
      </w:r>
      <w:r w:rsidRPr="008C2BB3">
        <w:rPr>
          <w:color w:val="FF0000"/>
        </w:rPr>
        <w:t xml:space="preserve">       </w:t>
      </w:r>
    </w:p>
    <w:p w:rsidR="00673203" w:rsidRPr="008C2BB3" w:rsidRDefault="00673203" w:rsidP="00673203">
      <w:pPr>
        <w:ind w:left="-851" w:firstLine="141"/>
        <w:jc w:val="both"/>
        <w:rPr>
          <w:color w:val="FF0000"/>
        </w:rPr>
      </w:pPr>
    </w:p>
    <w:p w:rsidR="00673203" w:rsidRPr="008C2BB3" w:rsidRDefault="00673203" w:rsidP="008C2BB3">
      <w:pPr>
        <w:tabs>
          <w:tab w:val="left" w:pos="142"/>
        </w:tabs>
        <w:ind w:left="-851" w:firstLine="141"/>
        <w:jc w:val="both"/>
      </w:pPr>
      <w:r w:rsidRPr="008C2BB3">
        <w:t xml:space="preserve"> </w:t>
      </w:r>
      <w:r w:rsidR="008C2BB3">
        <w:tab/>
      </w:r>
      <w:r w:rsidRPr="008C2BB3">
        <w:t xml:space="preserve">Pe parcursul anului 2016 specialiştii şi şefii serviciilor din cadru  </w:t>
      </w:r>
      <w:r w:rsidRPr="008C2BB3">
        <w:rPr>
          <w:b/>
        </w:rPr>
        <w:t>Direcţiei Asisten</w:t>
      </w:r>
      <w:r w:rsidRPr="008C2BB3">
        <w:rPr>
          <w:rFonts w:hAnsi="Tahoma"/>
          <w:b/>
        </w:rPr>
        <w:t>ț</w:t>
      </w:r>
      <w:r w:rsidRPr="008C2BB3">
        <w:rPr>
          <w:b/>
        </w:rPr>
        <w:t xml:space="preserve">ă Socială </w:t>
      </w:r>
      <w:r w:rsidRPr="008C2BB3">
        <w:rPr>
          <w:rFonts w:hAnsi="Tahoma"/>
          <w:b/>
        </w:rPr>
        <w:t>ș</w:t>
      </w:r>
      <w:r w:rsidRPr="008C2BB3">
        <w:rPr>
          <w:b/>
        </w:rPr>
        <w:t>i Protec</w:t>
      </w:r>
      <w:r w:rsidRPr="008C2BB3">
        <w:rPr>
          <w:rFonts w:hAnsi="Tahoma"/>
          <w:b/>
        </w:rPr>
        <w:t>ț</w:t>
      </w:r>
      <w:r w:rsidRPr="008C2BB3">
        <w:rPr>
          <w:b/>
        </w:rPr>
        <w:t>ia Familiei Telenești</w:t>
      </w:r>
      <w:r w:rsidRPr="008C2BB3">
        <w:t xml:space="preserve"> au realizat:</w:t>
      </w:r>
    </w:p>
    <w:p w:rsidR="00673203" w:rsidRPr="008C2BB3" w:rsidRDefault="00673203" w:rsidP="00673203">
      <w:pPr>
        <w:tabs>
          <w:tab w:val="left" w:pos="1965"/>
        </w:tabs>
        <w:ind w:left="-851" w:firstLine="141"/>
        <w:jc w:val="both"/>
      </w:pPr>
      <w:r w:rsidRPr="008C2BB3">
        <w:rPr>
          <w:bCs/>
        </w:rPr>
        <w:t xml:space="preserve">- </w:t>
      </w:r>
      <w:r w:rsidRPr="008C2BB3">
        <w:t>1890 cetățeni ai raionului au fost primiți în audiență.</w:t>
      </w:r>
    </w:p>
    <w:p w:rsidR="00673203" w:rsidRPr="008C2BB3" w:rsidRDefault="00673203" w:rsidP="00673203">
      <w:pPr>
        <w:tabs>
          <w:tab w:val="left" w:pos="1965"/>
        </w:tabs>
        <w:ind w:left="-851" w:firstLine="141"/>
        <w:jc w:val="both"/>
      </w:pPr>
      <w:r w:rsidRPr="008C2BB3">
        <w:t>- au fost audiate 2372 persoane în etate și cu dezabilități, în scopul rezolvării problemelor ce țin de domeniul asistenții sociale.</w:t>
      </w:r>
    </w:p>
    <w:p w:rsidR="00673203" w:rsidRPr="008C2BB3" w:rsidRDefault="00673203" w:rsidP="00673203">
      <w:pPr>
        <w:tabs>
          <w:tab w:val="left" w:pos="1965"/>
        </w:tabs>
        <w:ind w:left="-851" w:firstLine="141"/>
        <w:jc w:val="both"/>
      </w:pPr>
      <w:r w:rsidRPr="008C2BB3">
        <w:t xml:space="preserve">- au examinat şi expediat răspunsuri la 71petiții, au fost efectuate 103 vizite de lucru în primăriile </w:t>
      </w:r>
      <w:proofErr w:type="spellStart"/>
      <w:r w:rsidRPr="008C2BB3">
        <w:t>raionui</w:t>
      </w:r>
      <w:proofErr w:type="spellEnd"/>
      <w:r w:rsidRPr="008C2BB3">
        <w:t xml:space="preserve"> cu scopul monitorizării copiilor reintegrați, copii la tutelă și adopție. </w:t>
      </w:r>
    </w:p>
    <w:p w:rsidR="00673203" w:rsidRPr="008C2BB3" w:rsidRDefault="00673203" w:rsidP="00673203">
      <w:pPr>
        <w:tabs>
          <w:tab w:val="left" w:pos="1965"/>
        </w:tabs>
        <w:ind w:left="-851" w:firstLine="141"/>
        <w:jc w:val="both"/>
      </w:pPr>
      <w:r w:rsidRPr="008C2BB3">
        <w:t xml:space="preserve">- pentru serviciul de sprijin familial, a fost acordată suma de 76 000 lei ceia ce </w:t>
      </w:r>
      <w:proofErr w:type="spellStart"/>
      <w:r w:rsidRPr="008C2BB3">
        <w:t>constitue</w:t>
      </w:r>
      <w:proofErr w:type="spellEnd"/>
      <w:r w:rsidRPr="008C2BB3">
        <w:t xml:space="preserve"> suma de 2450 lei pentru o familie. </w:t>
      </w:r>
    </w:p>
    <w:p w:rsidR="00673203" w:rsidRPr="008C2BB3" w:rsidRDefault="00673203" w:rsidP="00673203">
      <w:pPr>
        <w:tabs>
          <w:tab w:val="left" w:pos="1965"/>
        </w:tabs>
        <w:ind w:left="-851" w:firstLine="141"/>
        <w:jc w:val="both"/>
      </w:pPr>
      <w:r w:rsidRPr="008C2BB3">
        <w:t xml:space="preserve">- pentru anul 2016 suma mijloacelor financiare destinate protecției sociale a alcătuit suma de 28 mil 405,2 mii lei, în creștere cu 11,9% față de perioada anului 2015, dintre care: </w:t>
      </w:r>
    </w:p>
    <w:p w:rsidR="00673203" w:rsidRPr="008C2BB3" w:rsidRDefault="008C2BB3" w:rsidP="008C2BB3">
      <w:pPr>
        <w:tabs>
          <w:tab w:val="left" w:pos="-142"/>
        </w:tabs>
        <w:ind w:left="-851" w:firstLine="141"/>
        <w:jc w:val="both"/>
      </w:pPr>
      <w:r>
        <w:tab/>
      </w:r>
      <w:r w:rsidR="00673203" w:rsidRPr="008C2BB3">
        <w:t>Alocații pentru susținerea păturilor nevoiașe – 16 mil 877,8 mii lei, în creștere cu 12,2% față de 2015;</w:t>
      </w:r>
    </w:p>
    <w:p w:rsidR="00673203" w:rsidRPr="008C2BB3" w:rsidRDefault="00673203" w:rsidP="00673203">
      <w:pPr>
        <w:tabs>
          <w:tab w:val="left" w:pos="1965"/>
        </w:tabs>
        <w:ind w:left="-851" w:firstLine="141"/>
        <w:jc w:val="both"/>
      </w:pPr>
      <w:r w:rsidRPr="008C2BB3">
        <w:t xml:space="preserve">Compensații pe transport 1 mil 682,7 mii lei, ceia ce </w:t>
      </w:r>
      <w:proofErr w:type="spellStart"/>
      <w:r w:rsidRPr="008C2BB3">
        <w:t>alcătuește</w:t>
      </w:r>
      <w:proofErr w:type="spellEnd"/>
      <w:r w:rsidRPr="008C2BB3">
        <w:t xml:space="preserve"> 98,6% față de 2015;</w:t>
      </w:r>
    </w:p>
    <w:p w:rsidR="00673203" w:rsidRPr="008C2BB3" w:rsidRDefault="00673203" w:rsidP="00673203">
      <w:pPr>
        <w:tabs>
          <w:tab w:val="left" w:pos="1965"/>
        </w:tabs>
        <w:ind w:left="-851" w:firstLine="141"/>
        <w:jc w:val="both"/>
      </w:pPr>
      <w:r w:rsidRPr="008C2BB3">
        <w:t>Ajutor material-2 mil. 045 mii lei, în scădere cu 14,3% față de anul 2015;</w:t>
      </w:r>
    </w:p>
    <w:p w:rsidR="00673203" w:rsidRPr="008C2BB3" w:rsidRDefault="00673203" w:rsidP="00673203">
      <w:pPr>
        <w:tabs>
          <w:tab w:val="left" w:pos="1965"/>
        </w:tabs>
        <w:ind w:left="-851" w:firstLine="141"/>
        <w:jc w:val="both"/>
      </w:pPr>
      <w:r w:rsidRPr="008C2BB3">
        <w:t>Pentru perioada rece  a anului  a fost acordate compensații în sumă de 7 mil. 799,7 mii lei sau cu 25,7% mai mult ca în perioada anului 2015.</w:t>
      </w:r>
    </w:p>
    <w:p w:rsidR="00673203" w:rsidRPr="008C2BB3" w:rsidRDefault="00673203" w:rsidP="00673203">
      <w:pPr>
        <w:widowControl w:val="0"/>
        <w:autoSpaceDE w:val="0"/>
        <w:autoSpaceDN w:val="0"/>
        <w:adjustRightInd w:val="0"/>
        <w:ind w:left="-851" w:firstLine="141"/>
        <w:jc w:val="both"/>
        <w:rPr>
          <w:bCs/>
        </w:rPr>
      </w:pPr>
      <w:r w:rsidRPr="008C2BB3">
        <w:rPr>
          <w:bCs/>
        </w:rPr>
        <w:t>-</w:t>
      </w:r>
      <w:r w:rsidR="008C2BB3">
        <w:rPr>
          <w:bCs/>
        </w:rPr>
        <w:t xml:space="preserve"> </w:t>
      </w:r>
      <w:r w:rsidRPr="008C2BB3">
        <w:rPr>
          <w:bCs/>
        </w:rPr>
        <w:t xml:space="preserve">beneficiază de compensaţia pentru călătoria în transport  4194 persoane (la persoanele cu dezabilități severe plata a constituit – 552 lei anual, cu dezabilități accentuate -276 lei anual). </w:t>
      </w:r>
    </w:p>
    <w:p w:rsidR="00673203" w:rsidRPr="008C2BB3" w:rsidRDefault="00673203" w:rsidP="00673203">
      <w:pPr>
        <w:widowControl w:val="0"/>
        <w:autoSpaceDE w:val="0"/>
        <w:autoSpaceDN w:val="0"/>
        <w:adjustRightInd w:val="0"/>
        <w:ind w:left="-851" w:firstLine="141"/>
        <w:jc w:val="both"/>
        <w:rPr>
          <w:bCs/>
        </w:rPr>
      </w:pPr>
      <w:r w:rsidRPr="008C2BB3">
        <w:rPr>
          <w:bCs/>
        </w:rPr>
        <w:t xml:space="preserve">- a fost achitată plata pentru 439 persoane cu </w:t>
      </w:r>
      <w:proofErr w:type="spellStart"/>
      <w:r w:rsidRPr="008C2BB3">
        <w:rPr>
          <w:bCs/>
        </w:rPr>
        <w:t>dizabilităţi</w:t>
      </w:r>
      <w:proofErr w:type="spellEnd"/>
      <w:r w:rsidRPr="008C2BB3">
        <w:rPr>
          <w:bCs/>
        </w:rPr>
        <w:t xml:space="preserve"> ale aparatului locomotor în sumă de 800 lei pentru fiecare. </w:t>
      </w:r>
    </w:p>
    <w:p w:rsidR="00673203" w:rsidRPr="008C2BB3" w:rsidRDefault="00673203" w:rsidP="008C2BB3">
      <w:pPr>
        <w:framePr w:w="10767" w:hSpace="180" w:wrap="around" w:vAnchor="text" w:hAnchor="page" w:x="1161" w:y="4"/>
        <w:suppressAutoHyphens/>
        <w:autoSpaceDN w:val="0"/>
        <w:ind w:left="-851" w:firstLine="141"/>
        <w:jc w:val="both"/>
        <w:textAlignment w:val="baseline"/>
      </w:pPr>
      <w:r w:rsidRPr="008C2BB3">
        <w:rPr>
          <w:b/>
        </w:rPr>
        <w:t>- a</w:t>
      </w:r>
      <w:r w:rsidRPr="008C2BB3">
        <w:t>u fost repartizate 22-cărucioare, Suporturi de mers, corsete, bandaje, sub</w:t>
      </w:r>
      <w:r w:rsidR="000D0EC0">
        <w:t xml:space="preserve"> </w:t>
      </w:r>
      <w:r w:rsidRPr="008C2BB3">
        <w:t xml:space="preserve">coate, proteze la </w:t>
      </w:r>
      <w:r w:rsidR="000D0EC0" w:rsidRPr="008C2BB3">
        <w:t>mână</w:t>
      </w:r>
      <w:r w:rsidRPr="008C2BB3">
        <w:t>, proteze la picioare pentru 163 persoane.</w:t>
      </w:r>
    </w:p>
    <w:p w:rsidR="00673203" w:rsidRPr="008C2BB3" w:rsidRDefault="00673203" w:rsidP="008C2BB3">
      <w:pPr>
        <w:framePr w:w="10767" w:hSpace="180" w:wrap="around" w:vAnchor="text" w:hAnchor="page" w:x="1161" w:y="4"/>
        <w:suppressAutoHyphens/>
        <w:autoSpaceDN w:val="0"/>
        <w:ind w:left="-851" w:firstLine="141"/>
        <w:jc w:val="both"/>
        <w:textAlignment w:val="baseline"/>
        <w:rPr>
          <w:color w:val="FF0000"/>
        </w:rPr>
      </w:pPr>
      <w:r w:rsidRPr="008C2BB3">
        <w:t>- în cadrul comisiei raionale pentru protecția dreptului copilului au fost examinate 160 de cazuri, dintre care au fost puse în discuție și soluționate cazuri din 92 familii cu 160 copii. Sub diferite forme de plasament au fost amplasați 49 copii. Pentru sprijinul familial a fost acordata suma de 74 000 lei la 64 copii din 31 familii.</w:t>
      </w:r>
      <w:r w:rsidRPr="008C2BB3">
        <w:rPr>
          <w:color w:val="FF0000"/>
        </w:rPr>
        <w:t xml:space="preserve">   </w:t>
      </w:r>
    </w:p>
    <w:p w:rsidR="00673203" w:rsidRPr="008C2BB3" w:rsidRDefault="00673203" w:rsidP="00673203">
      <w:pPr>
        <w:tabs>
          <w:tab w:val="left" w:pos="180"/>
          <w:tab w:val="left" w:pos="1965"/>
        </w:tabs>
        <w:ind w:left="-851" w:firstLine="141"/>
        <w:jc w:val="both"/>
      </w:pPr>
      <w:r w:rsidRPr="008C2BB3">
        <w:t>- au fost stabilite 21 tutele/curatele pentru copii.</w:t>
      </w:r>
    </w:p>
    <w:p w:rsidR="00673203" w:rsidRPr="008C2BB3" w:rsidRDefault="00673203" w:rsidP="00673203">
      <w:pPr>
        <w:tabs>
          <w:tab w:val="left" w:pos="180"/>
          <w:tab w:val="left" w:pos="1965"/>
        </w:tabs>
        <w:ind w:left="-851" w:firstLine="141"/>
        <w:jc w:val="both"/>
      </w:pPr>
      <w:r w:rsidRPr="008C2BB3">
        <w:t xml:space="preserve">- au fost depuse 2 cereri </w:t>
      </w:r>
      <w:r w:rsidR="008C2BB3" w:rsidRPr="008C2BB3">
        <w:t>solicitări</w:t>
      </w:r>
      <w:r w:rsidRPr="008C2BB3">
        <w:t xml:space="preserve"> la adopție, au fost evaluate 2 cupluri solicitanți să adopte un copil, s-a stabilit statutul la 2 copii rămași fără îngrijire părintească.</w:t>
      </w:r>
    </w:p>
    <w:p w:rsidR="00673203" w:rsidRPr="008C2BB3" w:rsidRDefault="00673203" w:rsidP="00673203">
      <w:pPr>
        <w:tabs>
          <w:tab w:val="left" w:pos="180"/>
          <w:tab w:val="left" w:pos="1965"/>
        </w:tabs>
        <w:ind w:left="-851" w:firstLine="141"/>
        <w:jc w:val="both"/>
      </w:pPr>
      <w:r w:rsidRPr="008C2BB3">
        <w:t xml:space="preserve">- a fost asigurată reprezentarea în instanţa de judecată pe probleme ce țin de determinarea domiciliului, decăderea din drepturi părintești, adopție, permiterea plecării peste hotare în 149 şedinţe. </w:t>
      </w:r>
    </w:p>
    <w:p w:rsidR="00673203" w:rsidRPr="008C2BB3" w:rsidRDefault="00673203" w:rsidP="00673203">
      <w:pPr>
        <w:tabs>
          <w:tab w:val="left" w:pos="180"/>
          <w:tab w:val="left" w:pos="1965"/>
        </w:tabs>
        <w:ind w:left="-851" w:firstLine="141"/>
        <w:jc w:val="both"/>
        <w:rPr>
          <w:color w:val="FF0000"/>
        </w:rPr>
      </w:pPr>
      <w:r w:rsidRPr="008C2BB3">
        <w:rPr>
          <w:color w:val="FF0000"/>
        </w:rPr>
        <w:t xml:space="preserve">                          </w:t>
      </w:r>
    </w:p>
    <w:p w:rsidR="00673203" w:rsidRPr="008C2BB3" w:rsidRDefault="00673203" w:rsidP="00673203">
      <w:pPr>
        <w:pStyle w:val="Frspaiere"/>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       În  prezent  reţeaua  </w:t>
      </w:r>
      <w:r w:rsidRPr="008C2BB3">
        <w:rPr>
          <w:rFonts w:ascii="Times New Roman" w:hAnsi="Times New Roman" w:cs="Times New Roman"/>
          <w:b/>
          <w:sz w:val="24"/>
          <w:szCs w:val="24"/>
          <w:lang w:val="ro-RO"/>
        </w:rPr>
        <w:t>Instituţiilor  de Cultură</w:t>
      </w:r>
      <w:r w:rsidRPr="008C2BB3">
        <w:rPr>
          <w:rFonts w:ascii="Times New Roman" w:hAnsi="Times New Roman" w:cs="Times New Roman"/>
          <w:sz w:val="24"/>
          <w:szCs w:val="24"/>
          <w:lang w:val="ro-RO"/>
        </w:rPr>
        <w:t xml:space="preserve">  din  raion  numără  94 unităţi (Case de cultură – 44,  biblioteci  - 47,  2 - Şcoli de </w:t>
      </w:r>
      <w:proofErr w:type="spellStart"/>
      <w:r w:rsidRPr="008C2BB3">
        <w:rPr>
          <w:rFonts w:ascii="Times New Roman" w:hAnsi="Times New Roman" w:cs="Times New Roman"/>
          <w:sz w:val="24"/>
          <w:szCs w:val="24"/>
          <w:lang w:val="ro-RO"/>
        </w:rPr>
        <w:t>învăţămînt</w:t>
      </w:r>
      <w:proofErr w:type="spellEnd"/>
      <w:r w:rsidRPr="008C2BB3">
        <w:rPr>
          <w:rFonts w:ascii="Times New Roman" w:hAnsi="Times New Roman" w:cs="Times New Roman"/>
          <w:sz w:val="24"/>
          <w:szCs w:val="24"/>
          <w:lang w:val="ro-RO"/>
        </w:rPr>
        <w:t xml:space="preserve">  artistic ; 4 muzee. În raion activează 137 formaţii artistice din ele 25 colective cu titlul „model”.</w:t>
      </w:r>
    </w:p>
    <w:p w:rsidR="00673203" w:rsidRPr="008C2BB3" w:rsidRDefault="00673203" w:rsidP="00673203">
      <w:pPr>
        <w:pStyle w:val="Frspaiere"/>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Colaboratorii acestor instituții, prin activitățile desfășurate, au asigurat valorificarea creației populare întru satisfacerea intereselor spirituale ale populației</w:t>
      </w:r>
    </w:p>
    <w:p w:rsidR="00673203" w:rsidRPr="008C2BB3" w:rsidRDefault="00673203" w:rsidP="000D0EC0">
      <w:pPr>
        <w:pStyle w:val="Frspaiere"/>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lastRenderedPageBreak/>
        <w:t>În anul  2016  Sec</w:t>
      </w:r>
      <w:r w:rsidRPr="008C2BB3">
        <w:rPr>
          <w:rFonts w:cs="Times New Roman"/>
          <w:sz w:val="24"/>
          <w:szCs w:val="24"/>
          <w:lang w:val="ro-RO"/>
        </w:rPr>
        <w:t>ț</w:t>
      </w:r>
      <w:r w:rsidRPr="008C2BB3">
        <w:rPr>
          <w:rFonts w:ascii="Times New Roman" w:hAnsi="Times New Roman" w:cs="Times New Roman"/>
          <w:sz w:val="24"/>
          <w:szCs w:val="24"/>
          <w:lang w:val="ro-RO"/>
        </w:rPr>
        <w:t xml:space="preserve">ia raională Cultură Telenești  a organizat  18  manifestări  culturale de nivel raional , au fost </w:t>
      </w:r>
      <w:r w:rsidR="00B15C61" w:rsidRPr="008C2BB3">
        <w:rPr>
          <w:rFonts w:ascii="Times New Roman" w:hAnsi="Times New Roman" w:cs="Times New Roman"/>
          <w:sz w:val="24"/>
          <w:szCs w:val="24"/>
          <w:lang w:val="ro-RO"/>
        </w:rPr>
        <w:t>implementate</w:t>
      </w:r>
      <w:r w:rsidRPr="008C2BB3">
        <w:rPr>
          <w:rFonts w:ascii="Times New Roman" w:hAnsi="Times New Roman" w:cs="Times New Roman"/>
          <w:sz w:val="24"/>
          <w:szCs w:val="24"/>
          <w:lang w:val="ro-RO"/>
        </w:rPr>
        <w:t xml:space="preserve"> 13 servicii modern de bibliotecă, printre care și serviciul modern de bibliotecă ”Biblioteca Bucătăriei”, unde au fost investite surse financiare în mărime de 120 000 lei (40 000 lei –</w:t>
      </w:r>
      <w:r w:rsidR="00B15C61">
        <w:rPr>
          <w:rFonts w:ascii="Times New Roman" w:hAnsi="Times New Roman" w:cs="Times New Roman"/>
          <w:sz w:val="24"/>
          <w:szCs w:val="24"/>
          <w:lang w:val="ro-RO"/>
        </w:rPr>
        <w:t>„</w:t>
      </w:r>
      <w:proofErr w:type="spellStart"/>
      <w:r w:rsidRPr="008C2BB3">
        <w:rPr>
          <w:rFonts w:ascii="Times New Roman" w:hAnsi="Times New Roman" w:cs="Times New Roman"/>
          <w:sz w:val="24"/>
          <w:szCs w:val="24"/>
          <w:lang w:val="ro-RO"/>
        </w:rPr>
        <w:t>Novoteca</w:t>
      </w:r>
      <w:proofErr w:type="spellEnd"/>
      <w:r w:rsidR="00B15C61">
        <w:rPr>
          <w:rFonts w:ascii="Times New Roman" w:hAnsi="Times New Roman" w:cs="Times New Roman"/>
          <w:sz w:val="24"/>
          <w:szCs w:val="24"/>
          <w:lang w:val="ro-RO"/>
        </w:rPr>
        <w:t>”</w:t>
      </w:r>
      <w:r w:rsidRPr="008C2BB3">
        <w:rPr>
          <w:rFonts w:ascii="Times New Roman" w:hAnsi="Times New Roman" w:cs="Times New Roman"/>
          <w:sz w:val="24"/>
          <w:szCs w:val="24"/>
          <w:lang w:val="ro-RO"/>
        </w:rPr>
        <w:t xml:space="preserve">, 80 000 lei - Consiliul Raional Telenești). Au fost </w:t>
      </w:r>
      <w:r w:rsidR="00B15C61" w:rsidRPr="008C2BB3">
        <w:rPr>
          <w:rFonts w:ascii="Times New Roman" w:hAnsi="Times New Roman" w:cs="Times New Roman"/>
          <w:sz w:val="24"/>
          <w:szCs w:val="24"/>
          <w:lang w:val="ro-RO"/>
        </w:rPr>
        <w:t>implementate</w:t>
      </w:r>
      <w:r w:rsidRPr="008C2BB3">
        <w:rPr>
          <w:rFonts w:ascii="Times New Roman" w:hAnsi="Times New Roman" w:cs="Times New Roman"/>
          <w:sz w:val="24"/>
          <w:szCs w:val="24"/>
          <w:lang w:val="ro-RO"/>
        </w:rPr>
        <w:t xml:space="preserve"> 3 </w:t>
      </w:r>
      <w:r w:rsidR="00B15C61" w:rsidRPr="008C2BB3">
        <w:rPr>
          <w:rFonts w:ascii="Times New Roman" w:hAnsi="Times New Roman" w:cs="Times New Roman"/>
          <w:sz w:val="24"/>
          <w:szCs w:val="24"/>
          <w:lang w:val="ro-RO"/>
        </w:rPr>
        <w:t>proiecte</w:t>
      </w:r>
      <w:r w:rsidRPr="008C2BB3">
        <w:rPr>
          <w:rFonts w:ascii="Times New Roman" w:hAnsi="Times New Roman" w:cs="Times New Roman"/>
          <w:sz w:val="24"/>
          <w:szCs w:val="24"/>
          <w:lang w:val="ro-RO"/>
        </w:rPr>
        <w:t xml:space="preserve"> - ”Biblioteca fără frontiere”, ”Salut Telenești”, ”La bibliotecă se învață mai bine”.</w:t>
      </w:r>
    </w:p>
    <w:p w:rsidR="00673203" w:rsidRPr="008C2BB3" w:rsidRDefault="00673203" w:rsidP="000D0EC0">
      <w:pPr>
        <w:pStyle w:val="Frspaiere"/>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Colectivele artistice din raion au participat la diverse activităţi  na</w:t>
      </w:r>
      <w:r w:rsidRPr="008C2BB3">
        <w:rPr>
          <w:rFonts w:cs="Times New Roman"/>
          <w:sz w:val="24"/>
          <w:szCs w:val="24"/>
          <w:lang w:val="ro-RO"/>
        </w:rPr>
        <w:t>ț</w:t>
      </w:r>
      <w:r w:rsidRPr="008C2BB3">
        <w:rPr>
          <w:rFonts w:ascii="Times New Roman" w:hAnsi="Times New Roman" w:cs="Times New Roman"/>
          <w:sz w:val="24"/>
          <w:szCs w:val="24"/>
          <w:lang w:val="ro-RO"/>
        </w:rPr>
        <w:t xml:space="preserve">ionale  </w:t>
      </w:r>
      <w:r w:rsidRPr="008C2BB3">
        <w:rPr>
          <w:rFonts w:cs="Times New Roman"/>
          <w:sz w:val="24"/>
          <w:szCs w:val="24"/>
          <w:lang w:val="ro-RO"/>
        </w:rPr>
        <w:t>ș</w:t>
      </w:r>
      <w:r w:rsidRPr="008C2BB3">
        <w:rPr>
          <w:rFonts w:ascii="Times New Roman" w:hAnsi="Times New Roman" w:cs="Times New Roman"/>
          <w:sz w:val="24"/>
          <w:szCs w:val="24"/>
          <w:lang w:val="ro-RO"/>
        </w:rPr>
        <w:t>i interna</w:t>
      </w:r>
      <w:r w:rsidRPr="008C2BB3">
        <w:rPr>
          <w:rFonts w:cs="Times New Roman"/>
          <w:sz w:val="24"/>
          <w:szCs w:val="24"/>
          <w:lang w:val="ro-RO"/>
        </w:rPr>
        <w:t>ț</w:t>
      </w:r>
      <w:r w:rsidRPr="008C2BB3">
        <w:rPr>
          <w:rFonts w:ascii="Times New Roman" w:hAnsi="Times New Roman" w:cs="Times New Roman"/>
          <w:sz w:val="24"/>
          <w:szCs w:val="24"/>
          <w:lang w:val="ro-RO"/>
        </w:rPr>
        <w:t xml:space="preserve">ionale.   </w:t>
      </w:r>
    </w:p>
    <w:p w:rsidR="00673203" w:rsidRPr="008C2BB3" w:rsidRDefault="00673203" w:rsidP="00CA3773">
      <w:pPr>
        <w:ind w:left="-851" w:firstLine="141"/>
        <w:jc w:val="both"/>
      </w:pPr>
      <w:r w:rsidRPr="008C2BB3">
        <w:t>Consiliul Raional și pe viitor v-a acorda atenția și sprijinul necesar în rezolvarea        tuturor problemelor cu care se confruntă domeniul culturii.</w:t>
      </w:r>
    </w:p>
    <w:p w:rsidR="00673203" w:rsidRPr="008C2BB3" w:rsidRDefault="00673203" w:rsidP="000D0EC0">
      <w:pPr>
        <w:ind w:left="-851" w:firstLine="851"/>
        <w:jc w:val="both"/>
      </w:pPr>
      <w:r w:rsidRPr="008C2BB3">
        <w:t xml:space="preserve">Sperăm mult la o colaborare fructuoasă între Secția Cultură a Consiliului Raional și Primăriile și Consiliile Locale de nivelul I.            </w:t>
      </w:r>
    </w:p>
    <w:p w:rsidR="00673203" w:rsidRPr="008C2BB3" w:rsidRDefault="00673203" w:rsidP="00673203">
      <w:pPr>
        <w:pStyle w:val="Listparagraf"/>
        <w:spacing w:after="0" w:line="240" w:lineRule="auto"/>
        <w:ind w:left="-851" w:firstLine="141"/>
        <w:jc w:val="center"/>
        <w:rPr>
          <w:rFonts w:ascii="Times New Roman" w:hAnsi="Times New Roman" w:cs="Times New Roman"/>
          <w:b/>
          <w:sz w:val="24"/>
          <w:szCs w:val="24"/>
          <w:lang w:val="ro-RO"/>
        </w:rPr>
      </w:pPr>
    </w:p>
    <w:p w:rsidR="00673203" w:rsidRPr="008C2BB3" w:rsidRDefault="00673203" w:rsidP="000D0EC0">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Siguranţa şi încrederea  cetăţeanului în ziua de azi şi cea de </w:t>
      </w:r>
      <w:proofErr w:type="spellStart"/>
      <w:r w:rsidRPr="008C2BB3">
        <w:rPr>
          <w:rFonts w:ascii="Times New Roman" w:hAnsi="Times New Roman" w:cs="Times New Roman"/>
          <w:sz w:val="24"/>
          <w:szCs w:val="24"/>
          <w:lang w:val="ro-RO"/>
        </w:rPr>
        <w:t>mîne</w:t>
      </w:r>
      <w:proofErr w:type="spellEnd"/>
      <w:r w:rsidRPr="008C2BB3">
        <w:rPr>
          <w:rFonts w:ascii="Times New Roman" w:hAnsi="Times New Roman" w:cs="Times New Roman"/>
          <w:sz w:val="24"/>
          <w:szCs w:val="24"/>
          <w:lang w:val="ro-RO"/>
        </w:rPr>
        <w:t xml:space="preserve">, depinde foarte mult de nivelul menţinerii climatului de </w:t>
      </w:r>
      <w:r w:rsidRPr="008C2BB3">
        <w:rPr>
          <w:rFonts w:ascii="Times New Roman" w:hAnsi="Times New Roman" w:cs="Times New Roman"/>
          <w:b/>
          <w:sz w:val="24"/>
          <w:szCs w:val="24"/>
          <w:lang w:val="ro-RO"/>
        </w:rPr>
        <w:t>ordin</w:t>
      </w:r>
      <w:r w:rsidR="00152E74">
        <w:rPr>
          <w:rFonts w:ascii="Times New Roman" w:hAnsi="Times New Roman" w:cs="Times New Roman"/>
          <w:b/>
          <w:sz w:val="24"/>
          <w:szCs w:val="24"/>
          <w:lang w:val="ro-RO"/>
        </w:rPr>
        <w:t>e şi</w:t>
      </w:r>
      <w:r w:rsidRPr="008C2BB3">
        <w:rPr>
          <w:rFonts w:ascii="Times New Roman" w:hAnsi="Times New Roman" w:cs="Times New Roman"/>
          <w:b/>
          <w:sz w:val="24"/>
          <w:szCs w:val="24"/>
          <w:lang w:val="ro-RO"/>
        </w:rPr>
        <w:t xml:space="preserve"> drept</w:t>
      </w:r>
      <w:r w:rsidRPr="008C2BB3">
        <w:rPr>
          <w:rFonts w:ascii="Times New Roman" w:hAnsi="Times New Roman" w:cs="Times New Roman"/>
          <w:sz w:val="24"/>
          <w:szCs w:val="24"/>
          <w:lang w:val="ro-RO"/>
        </w:rPr>
        <w:t xml:space="preserve"> în raion.</w:t>
      </w:r>
    </w:p>
    <w:p w:rsidR="00673203" w:rsidRPr="008C2BB3" w:rsidRDefault="00673203" w:rsidP="000D0EC0">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 În acest context rezultatele prezentate atestă faptul, că activitatea consiliilor locale, </w:t>
      </w:r>
      <w:proofErr w:type="spellStart"/>
      <w:r w:rsidRPr="008C2BB3">
        <w:rPr>
          <w:rFonts w:ascii="Times New Roman" w:hAnsi="Times New Roman" w:cs="Times New Roman"/>
          <w:sz w:val="24"/>
          <w:szCs w:val="24"/>
          <w:lang w:val="ro-RO"/>
        </w:rPr>
        <w:t>cît</w:t>
      </w:r>
      <w:proofErr w:type="spellEnd"/>
      <w:r w:rsidRPr="008C2BB3">
        <w:rPr>
          <w:rFonts w:ascii="Times New Roman" w:hAnsi="Times New Roman" w:cs="Times New Roman"/>
          <w:sz w:val="24"/>
          <w:szCs w:val="24"/>
          <w:lang w:val="ro-RO"/>
        </w:rPr>
        <w:t xml:space="preserve"> şi a poliţiei raionale şi a subdiviziunilor ei s-a axat pe îndeplinirea strictă a angajamentelor asumate în vederea prevenirii şi combaterii criminalităţii în localităţile din raion.</w:t>
      </w:r>
    </w:p>
    <w:p w:rsidR="00673203" w:rsidRPr="008C2BB3" w:rsidRDefault="00673203" w:rsidP="000D0EC0">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Cu toate acestea, pe parcursul anului 2016 au fost înregistrate pe teritoriul raionului 579 cauze penale, </w:t>
      </w:r>
      <w:proofErr w:type="spellStart"/>
      <w:r w:rsidRPr="008C2BB3">
        <w:rPr>
          <w:rFonts w:ascii="Times New Roman" w:hAnsi="Times New Roman" w:cs="Times New Roman"/>
          <w:sz w:val="24"/>
          <w:szCs w:val="24"/>
          <w:lang w:val="ro-RO"/>
        </w:rPr>
        <w:t>atestîndu</w:t>
      </w:r>
      <w:r w:rsidR="00152E74">
        <w:rPr>
          <w:rFonts w:ascii="Times New Roman" w:hAnsi="Times New Roman" w:cs="Times New Roman"/>
          <w:sz w:val="24"/>
          <w:szCs w:val="24"/>
          <w:lang w:val="ro-RO"/>
        </w:rPr>
        <w:t>-</w:t>
      </w:r>
      <w:r w:rsidRPr="008C2BB3">
        <w:rPr>
          <w:rFonts w:ascii="Times New Roman" w:hAnsi="Times New Roman" w:cs="Times New Roman"/>
          <w:sz w:val="24"/>
          <w:szCs w:val="24"/>
          <w:lang w:val="ro-RO"/>
        </w:rPr>
        <w:t>se</w:t>
      </w:r>
      <w:proofErr w:type="spellEnd"/>
      <w:r w:rsidRPr="008C2BB3">
        <w:rPr>
          <w:rFonts w:ascii="Times New Roman" w:hAnsi="Times New Roman" w:cs="Times New Roman"/>
          <w:sz w:val="24"/>
          <w:szCs w:val="24"/>
          <w:lang w:val="ro-RO"/>
        </w:rPr>
        <w:t xml:space="preserve"> o majorare a criminalității cu 15,6% în comparaţie cu anul precedent.</w:t>
      </w:r>
    </w:p>
    <w:p w:rsidR="00673203" w:rsidRPr="008C2BB3" w:rsidRDefault="00673203" w:rsidP="000D0EC0">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Cele mai multe infracțiuni care se comit pe teritoriul raionului sunt infracțiunile patrimoniale – 317, apoi urmează infracțiunile în domeniul transportului – 99 și infracțiunile contra familiei și minorilor – 68 cazuri. Pe perioada de referință au fost înregistrate cu 12,2% mai puține cazuri de infracțiuni excepțional de grave, deosebit de grave și grave. Nivelul descoperirii infracțiunilor este de 58,4%</w:t>
      </w:r>
    </w:p>
    <w:p w:rsidR="00673203" w:rsidRPr="008C2BB3" w:rsidRDefault="00673203" w:rsidP="000D0EC0">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Pe parcursul anului 2016 în raion au fost înregistrate 51 cazuri de accidente rutiere, în rezultatul cărora au decedat 13 persoane iar 63 persoane au fost traumatizate.</w:t>
      </w:r>
    </w:p>
    <w:p w:rsidR="00673203" w:rsidRPr="008C2BB3" w:rsidRDefault="00673203" w:rsidP="00673203">
      <w:pPr>
        <w:pStyle w:val="Listparagraf"/>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Au fost întocmite 2826 procese verbale de contravenții.</w:t>
      </w:r>
    </w:p>
    <w:p w:rsidR="00673203" w:rsidRPr="008C2BB3" w:rsidRDefault="00673203" w:rsidP="00673203">
      <w:pPr>
        <w:pStyle w:val="Listparagraf"/>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O atenţie deosebită a fost atrasă practicii administrative, a profilaxiei generale de combatere a criminalităţii.</w:t>
      </w:r>
    </w:p>
    <w:p w:rsidR="00673203" w:rsidRPr="008C2BB3" w:rsidRDefault="00673203" w:rsidP="00673203">
      <w:pPr>
        <w:pStyle w:val="Listparagraf"/>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                                          </w:t>
      </w:r>
    </w:p>
    <w:p w:rsidR="00673203" w:rsidRPr="008C2BB3" w:rsidRDefault="00673203" w:rsidP="000D0EC0">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b/>
          <w:sz w:val="24"/>
          <w:szCs w:val="24"/>
          <w:lang w:val="ro-RO"/>
        </w:rPr>
        <w:t>În concluzie</w:t>
      </w:r>
      <w:r w:rsidRPr="008C2BB3">
        <w:rPr>
          <w:rFonts w:ascii="Times New Roman" w:hAnsi="Times New Roman" w:cs="Times New Roman"/>
          <w:sz w:val="24"/>
          <w:szCs w:val="24"/>
          <w:lang w:val="ro-RO"/>
        </w:rPr>
        <w:t xml:space="preserve"> putem spune că serviciile , secţiile , direcţiile şi instituţiile din subordinea Consiliului Raional Telenești pe parcursul anului 2016 au depus eforturi pentru a soluţiona problemele existente, cu toate că o parte au mai rămas pe agenda conducătorilor instituţiilor.</w:t>
      </w:r>
    </w:p>
    <w:p w:rsidR="00673203" w:rsidRPr="008C2BB3" w:rsidRDefault="00673203" w:rsidP="00673203">
      <w:pPr>
        <w:pStyle w:val="Listparagraf"/>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 xml:space="preserve">Trebuie să asigurăm prestarea serviciilor la cel mai înalt nivel şi prin aceasta să fim mai aproape de cetăţeni, caci anume aceasta aşteaptă ei. Între omul de </w:t>
      </w:r>
      <w:proofErr w:type="spellStart"/>
      <w:r w:rsidRPr="008C2BB3">
        <w:rPr>
          <w:rFonts w:ascii="Times New Roman" w:hAnsi="Times New Roman" w:cs="Times New Roman"/>
          <w:sz w:val="24"/>
          <w:szCs w:val="24"/>
          <w:lang w:val="ro-RO"/>
        </w:rPr>
        <w:t>rînd</w:t>
      </w:r>
      <w:proofErr w:type="spellEnd"/>
      <w:r w:rsidRPr="008C2BB3">
        <w:rPr>
          <w:rFonts w:ascii="Times New Roman" w:hAnsi="Times New Roman" w:cs="Times New Roman"/>
          <w:sz w:val="24"/>
          <w:szCs w:val="24"/>
          <w:lang w:val="ro-RO"/>
        </w:rPr>
        <w:t xml:space="preserve"> şi administraţie nu trebuie să fie o prăpastie , dar loc de </w:t>
      </w:r>
      <w:proofErr w:type="spellStart"/>
      <w:r w:rsidRPr="008C2BB3">
        <w:rPr>
          <w:rFonts w:ascii="Times New Roman" w:hAnsi="Times New Roman" w:cs="Times New Roman"/>
          <w:sz w:val="24"/>
          <w:szCs w:val="24"/>
          <w:lang w:val="ro-RO"/>
        </w:rPr>
        <w:t>mînă</w:t>
      </w:r>
      <w:proofErr w:type="spellEnd"/>
      <w:r w:rsidRPr="008C2BB3">
        <w:rPr>
          <w:rFonts w:ascii="Times New Roman" w:hAnsi="Times New Roman" w:cs="Times New Roman"/>
          <w:sz w:val="24"/>
          <w:szCs w:val="24"/>
          <w:lang w:val="ro-RO"/>
        </w:rPr>
        <w:t xml:space="preserve"> întinsă.</w:t>
      </w:r>
    </w:p>
    <w:p w:rsidR="00673203" w:rsidRPr="008C2BB3" w:rsidRDefault="00673203" w:rsidP="00673203">
      <w:pPr>
        <w:pStyle w:val="Listparagraf"/>
        <w:spacing w:after="0" w:line="240" w:lineRule="auto"/>
        <w:ind w:left="-851" w:firstLine="141"/>
        <w:jc w:val="both"/>
        <w:rPr>
          <w:rFonts w:ascii="Times New Roman" w:hAnsi="Times New Roman" w:cs="Times New Roman"/>
          <w:sz w:val="24"/>
          <w:szCs w:val="24"/>
          <w:lang w:val="ro-RO"/>
        </w:rPr>
      </w:pPr>
      <w:r w:rsidRPr="008C2BB3">
        <w:rPr>
          <w:rFonts w:ascii="Times New Roman" w:hAnsi="Times New Roman" w:cs="Times New Roman"/>
          <w:sz w:val="24"/>
          <w:szCs w:val="24"/>
          <w:lang w:val="ro-RO"/>
        </w:rPr>
        <w:t>Succesele  Consiliului raional Telenești, a structurilor şi subdiviziunilor lui, atingerea scopurilor şi obiectivelor trasate sunt posibile doar cu aportul şi contribuţia personală a fiecăruia.</w:t>
      </w:r>
    </w:p>
    <w:p w:rsidR="00B15C61" w:rsidRPr="00B15C61" w:rsidRDefault="00673203" w:rsidP="00B15C61">
      <w:pPr>
        <w:pStyle w:val="Listparagraf"/>
        <w:spacing w:after="0" w:line="240" w:lineRule="auto"/>
        <w:ind w:left="-851" w:firstLine="851"/>
        <w:jc w:val="both"/>
        <w:rPr>
          <w:rFonts w:ascii="Times New Roman" w:hAnsi="Times New Roman" w:cs="Times New Roman"/>
          <w:sz w:val="24"/>
          <w:szCs w:val="24"/>
          <w:lang w:val="ro-RO"/>
        </w:rPr>
      </w:pPr>
      <w:r w:rsidRPr="008C2BB3">
        <w:rPr>
          <w:rFonts w:ascii="Times New Roman" w:hAnsi="Times New Roman" w:cs="Times New Roman"/>
          <w:b/>
          <w:sz w:val="24"/>
          <w:szCs w:val="24"/>
          <w:lang w:val="ro-RO"/>
        </w:rPr>
        <w:t>Vreau să mulţumesc</w:t>
      </w:r>
      <w:r w:rsidRPr="008C2BB3">
        <w:rPr>
          <w:rFonts w:ascii="Times New Roman" w:hAnsi="Times New Roman" w:cs="Times New Roman"/>
          <w:sz w:val="24"/>
          <w:szCs w:val="24"/>
          <w:lang w:val="ro-RO"/>
        </w:rPr>
        <w:t xml:space="preserve"> vicepreşedinţilor, secretarului consiliului , şefilor de direcţii, secţii şi servicii, tuturor angajaţilor din aparatul preşedintelui, subdiviziunilor consiliului raional, serviciilor desconcentrate şi descentralizate , consilierilor raionali, administraţiei publice de nivelul I, dar şi fiecărui colaborator în parte pentru efortul şi munca zi cu zi . Preşedintele raionului este persoana care administrează un raion întreg, are multe at</w:t>
      </w:r>
      <w:r w:rsidR="00B15C61">
        <w:rPr>
          <w:rFonts w:ascii="Times New Roman" w:hAnsi="Times New Roman" w:cs="Times New Roman"/>
          <w:sz w:val="24"/>
          <w:szCs w:val="24"/>
          <w:lang w:val="ro-RO"/>
        </w:rPr>
        <w:t>ribuţii dar şi responsabilităţi, nu poate reuşi</w:t>
      </w:r>
      <w:r w:rsidRPr="00B15C61">
        <w:rPr>
          <w:rFonts w:ascii="Times New Roman" w:hAnsi="Times New Roman" w:cs="Times New Roman"/>
          <w:sz w:val="24"/>
          <w:szCs w:val="24"/>
          <w:lang w:val="ro-RO"/>
        </w:rPr>
        <w:t xml:space="preserve">  de unul singur, doar atunci </w:t>
      </w:r>
      <w:proofErr w:type="spellStart"/>
      <w:r w:rsidRPr="00B15C61">
        <w:rPr>
          <w:rFonts w:ascii="Times New Roman" w:hAnsi="Times New Roman" w:cs="Times New Roman"/>
          <w:sz w:val="24"/>
          <w:szCs w:val="24"/>
          <w:lang w:val="ro-RO"/>
        </w:rPr>
        <w:t>cînd</w:t>
      </w:r>
      <w:proofErr w:type="spellEnd"/>
      <w:r w:rsidRPr="00B15C61">
        <w:rPr>
          <w:rFonts w:ascii="Times New Roman" w:hAnsi="Times New Roman" w:cs="Times New Roman"/>
          <w:sz w:val="24"/>
          <w:szCs w:val="24"/>
          <w:lang w:val="ro-RO"/>
        </w:rPr>
        <w:t xml:space="preserve"> are o echipă adevărată, şi este susţinut la bine, dar şi în cele mai dificile situaţii , are sorț de </w:t>
      </w:r>
      <w:r w:rsidR="00152E74" w:rsidRPr="00B15C61">
        <w:rPr>
          <w:rFonts w:ascii="Times New Roman" w:hAnsi="Times New Roman" w:cs="Times New Roman"/>
          <w:sz w:val="24"/>
          <w:szCs w:val="24"/>
          <w:lang w:val="ro-RO"/>
        </w:rPr>
        <w:t>izbândă</w:t>
      </w:r>
      <w:r w:rsidRPr="00B15C61">
        <w:rPr>
          <w:rFonts w:ascii="Times New Roman" w:hAnsi="Times New Roman" w:cs="Times New Roman"/>
          <w:sz w:val="24"/>
          <w:szCs w:val="24"/>
          <w:lang w:val="ro-RO"/>
        </w:rPr>
        <w:t xml:space="preserve">.  </w:t>
      </w:r>
    </w:p>
    <w:p w:rsidR="00B15C61" w:rsidRDefault="00B15C61" w:rsidP="00B15C61">
      <w:pPr>
        <w:pStyle w:val="Listparagraf"/>
        <w:ind w:left="-284" w:firstLine="284"/>
        <w:jc w:val="center"/>
        <w:rPr>
          <w:rFonts w:ascii="Times New Roman" w:hAnsi="Times New Roman" w:cs="Times New Roman"/>
          <w:b/>
          <w:sz w:val="24"/>
          <w:szCs w:val="24"/>
          <w:lang w:val="ro-RO"/>
        </w:rPr>
      </w:pPr>
    </w:p>
    <w:p w:rsidR="00B15C61" w:rsidRPr="007E6E08" w:rsidRDefault="00B15C61" w:rsidP="00B15C61">
      <w:pPr>
        <w:pStyle w:val="Listparagraf"/>
        <w:ind w:left="-284" w:firstLine="284"/>
        <w:jc w:val="center"/>
        <w:rPr>
          <w:rFonts w:ascii="Times New Roman" w:hAnsi="Times New Roman" w:cs="Times New Roman"/>
          <w:b/>
          <w:sz w:val="24"/>
          <w:szCs w:val="24"/>
          <w:lang w:val="ro-MO"/>
        </w:rPr>
      </w:pPr>
      <w:r w:rsidRPr="007E6E08">
        <w:rPr>
          <w:rFonts w:ascii="Times New Roman" w:hAnsi="Times New Roman" w:cs="Times New Roman"/>
          <w:b/>
          <w:sz w:val="24"/>
          <w:szCs w:val="24"/>
          <w:lang w:val="ro-MO"/>
        </w:rPr>
        <w:t>Prioritățile  pentru  anul  2017.</w:t>
      </w:r>
    </w:p>
    <w:p w:rsidR="00B15C61" w:rsidRPr="007E6E08" w:rsidRDefault="00B15C61" w:rsidP="00B15C61">
      <w:pPr>
        <w:shd w:val="clear" w:color="auto" w:fill="FFFFFF"/>
        <w:ind w:left="-284" w:firstLine="284"/>
        <w:jc w:val="both"/>
        <w:textAlignment w:val="baseline"/>
        <w:rPr>
          <w:spacing w:val="12"/>
          <w:bdr w:val="none" w:sz="0" w:space="0" w:color="auto" w:frame="1"/>
          <w:lang w:val="ro-MO" w:eastAsia="en-GB"/>
        </w:rPr>
      </w:pPr>
      <w:r w:rsidRPr="007E6E08">
        <w:rPr>
          <w:lang w:val="ro-MO"/>
        </w:rPr>
        <w:t xml:space="preserve"> P</w:t>
      </w:r>
      <w:r w:rsidRPr="007E6E08">
        <w:rPr>
          <w:iCs/>
          <w:spacing w:val="12"/>
          <w:lang w:val="ro-MO" w:eastAsia="en-GB"/>
        </w:rPr>
        <w:t>entru revenirea pe un trend de creștere și implementarea cu succes a priorităților și obiectivelor stabilite în diverse programe de dezvoltare este nevoie de stabilizarea situației economice și asigurarea condițiilor stabilite în</w:t>
      </w:r>
      <w:r w:rsidRPr="007E6E08">
        <w:rPr>
          <w:lang w:val="ro-MO"/>
        </w:rPr>
        <w:t xml:space="preserve"> Acordului de Asociere cu Uniunea Europeană.</w:t>
      </w:r>
    </w:p>
    <w:p w:rsidR="00B15C61" w:rsidRPr="007E6E08" w:rsidRDefault="00B15C61" w:rsidP="00B15C61">
      <w:pPr>
        <w:pStyle w:val="Listparagraf"/>
        <w:spacing w:after="0" w:line="240" w:lineRule="auto"/>
        <w:ind w:left="-284"/>
        <w:jc w:val="both"/>
        <w:rPr>
          <w:rFonts w:ascii="Times New Roman" w:hAnsi="Times New Roman" w:cs="Times New Roman"/>
          <w:sz w:val="24"/>
          <w:szCs w:val="24"/>
          <w:lang w:val="ro-MO"/>
        </w:rPr>
      </w:pPr>
      <w:r w:rsidRPr="007E6E08">
        <w:rPr>
          <w:rFonts w:ascii="Times New Roman" w:hAnsi="Times New Roman" w:cs="Times New Roman"/>
          <w:sz w:val="24"/>
          <w:szCs w:val="24"/>
          <w:lang w:val="ro-MO"/>
        </w:rPr>
        <w:t xml:space="preserve">      Luând în considerație situația social-politică și economică a statului, vom atașa  principalele sarcini cum le vedem noi și cred că le vom ajusta  pe parcursul anului după  elaborarea programelor sectoriale și cele naționale. </w:t>
      </w:r>
    </w:p>
    <w:p w:rsidR="00B15C61" w:rsidRPr="007E6E08" w:rsidRDefault="00B15C61" w:rsidP="00B15C61">
      <w:pPr>
        <w:pStyle w:val="Listparagraf"/>
        <w:ind w:left="-284"/>
        <w:jc w:val="both"/>
        <w:rPr>
          <w:rFonts w:ascii="Times New Roman" w:hAnsi="Times New Roman" w:cs="Times New Roman"/>
          <w:sz w:val="24"/>
          <w:szCs w:val="24"/>
          <w:lang w:val="ro-MO"/>
        </w:rPr>
      </w:pPr>
    </w:p>
    <w:p w:rsidR="00B15C61" w:rsidRPr="007E6E08" w:rsidRDefault="00B15C61" w:rsidP="00B15C61">
      <w:pPr>
        <w:pStyle w:val="Listparagraf"/>
        <w:numPr>
          <w:ilvl w:val="0"/>
          <w:numId w:val="6"/>
        </w:numPr>
        <w:tabs>
          <w:tab w:val="left" w:pos="284"/>
        </w:tabs>
        <w:spacing w:after="0" w:line="240" w:lineRule="auto"/>
        <w:ind w:left="-284" w:firstLine="0"/>
        <w:jc w:val="both"/>
        <w:rPr>
          <w:rFonts w:ascii="Times New Roman" w:hAnsi="Times New Roman" w:cs="Times New Roman"/>
          <w:sz w:val="24"/>
          <w:szCs w:val="24"/>
          <w:lang w:val="ro-MO"/>
        </w:rPr>
      </w:pPr>
      <w:r w:rsidRPr="007E6E08">
        <w:rPr>
          <w:rFonts w:ascii="Times New Roman" w:hAnsi="Times New Roman" w:cs="Times New Roman"/>
          <w:sz w:val="24"/>
          <w:szCs w:val="24"/>
          <w:lang w:val="ro-MO"/>
        </w:rPr>
        <w:t xml:space="preserve">Principalul proiect </w:t>
      </w:r>
      <w:r>
        <w:rPr>
          <w:rFonts w:ascii="Times New Roman" w:hAnsi="Times New Roman" w:cs="Times New Roman"/>
          <w:sz w:val="24"/>
          <w:szCs w:val="24"/>
          <w:lang w:val="ro-MO"/>
        </w:rPr>
        <w:t xml:space="preserve">aflat în </w:t>
      </w:r>
      <w:r w:rsidRPr="007E6E08">
        <w:rPr>
          <w:rFonts w:ascii="Times New Roman" w:hAnsi="Times New Roman" w:cs="Times New Roman"/>
          <w:sz w:val="24"/>
          <w:szCs w:val="24"/>
          <w:lang w:val="ro-MO"/>
        </w:rPr>
        <w:t xml:space="preserve">derulare este, </w:t>
      </w:r>
      <w:r w:rsidRPr="007E6E08">
        <w:rPr>
          <w:rFonts w:ascii="Times New Roman" w:hAnsi="Times New Roman" w:cs="Times New Roman"/>
          <w:b/>
          <w:sz w:val="24"/>
          <w:szCs w:val="24"/>
          <w:lang w:val="ro-MO"/>
        </w:rPr>
        <w:t>implementarea PPP</w:t>
      </w:r>
      <w:r w:rsidRPr="007E6E08">
        <w:rPr>
          <w:rFonts w:ascii="Times New Roman" w:hAnsi="Times New Roman" w:cs="Times New Roman"/>
          <w:sz w:val="24"/>
          <w:szCs w:val="24"/>
          <w:lang w:val="ro-MO"/>
        </w:rPr>
        <w:t xml:space="preserve">  în  domeniul producerii și livrării agentului termic pe bază de biomasă, care este  asigurat cu suportul Programului Energie și  Biomasă și valoarea totală  a investițiilor este de peste 5 mil lei. Ca rezultat vor fi construite 4 centrale  termice moderne pe biomasă și care vor  asigura un serviciu calitativ cu implementare tehnologiilor noi și  în  </w:t>
      </w:r>
      <w:r w:rsidRPr="007E6E08">
        <w:rPr>
          <w:rFonts w:ascii="Times New Roman" w:hAnsi="Times New Roman" w:cs="Times New Roman"/>
          <w:sz w:val="24"/>
          <w:szCs w:val="24"/>
          <w:lang w:val="ro-MO"/>
        </w:rPr>
        <w:lastRenderedPageBreak/>
        <w:t>afară de condiții optime de studii și educație vor reduce considerabil cheltuielile de încălzire  a instituțiilor  publice.</w:t>
      </w:r>
    </w:p>
    <w:p w:rsidR="00B15C61" w:rsidRPr="007E6E08" w:rsidRDefault="00B15C61" w:rsidP="00B15C61">
      <w:pPr>
        <w:pStyle w:val="1"/>
        <w:numPr>
          <w:ilvl w:val="0"/>
          <w:numId w:val="6"/>
        </w:numPr>
        <w:ind w:left="-284"/>
        <w:jc w:val="both"/>
        <w:outlineLvl w:val="0"/>
        <w:rPr>
          <w:b w:val="0"/>
          <w:sz w:val="24"/>
          <w:szCs w:val="24"/>
        </w:rPr>
      </w:pPr>
      <w:r w:rsidRPr="007E6E08">
        <w:rPr>
          <w:b w:val="0"/>
          <w:sz w:val="24"/>
          <w:szCs w:val="24"/>
        </w:rPr>
        <w:t>Ca și anii precedenți  se va  merge activ pe implementarea  a  proiectelor  care vor  asigura  D</w:t>
      </w:r>
      <w:r w:rsidRPr="007E6E08">
        <w:rPr>
          <w:sz w:val="24"/>
          <w:szCs w:val="24"/>
        </w:rPr>
        <w:t>ezvoltarea  IMM</w:t>
      </w:r>
      <w:r w:rsidRPr="007E6E08">
        <w:rPr>
          <w:b w:val="0"/>
          <w:sz w:val="24"/>
          <w:szCs w:val="24"/>
        </w:rPr>
        <w:t>, și  anu</w:t>
      </w:r>
      <w:r>
        <w:rPr>
          <w:b w:val="0"/>
          <w:sz w:val="24"/>
          <w:szCs w:val="24"/>
        </w:rPr>
        <w:t>m</w:t>
      </w:r>
      <w:r w:rsidRPr="007E6E08">
        <w:rPr>
          <w:b w:val="0"/>
          <w:sz w:val="24"/>
          <w:szCs w:val="24"/>
        </w:rPr>
        <w:t xml:space="preserve">e: </w:t>
      </w:r>
    </w:p>
    <w:p w:rsidR="00B15C61" w:rsidRPr="007E6E08" w:rsidRDefault="00B15C61" w:rsidP="00B15C61">
      <w:pPr>
        <w:pStyle w:val="NormalWeb"/>
        <w:numPr>
          <w:ilvl w:val="0"/>
          <w:numId w:val="7"/>
        </w:numPr>
        <w:tabs>
          <w:tab w:val="left" w:pos="284"/>
        </w:tabs>
        <w:spacing w:before="0" w:beforeAutospacing="0" w:after="0" w:afterAutospacing="0"/>
        <w:ind w:left="-284" w:firstLine="0"/>
        <w:jc w:val="both"/>
        <w:rPr>
          <w:lang w:val="ro-MO"/>
        </w:rPr>
      </w:pPr>
      <w:r w:rsidRPr="007E6E08">
        <w:rPr>
          <w:lang w:val="ro-MO"/>
        </w:rPr>
        <w:t>asistență la implementarea</w:t>
      </w:r>
      <w:r w:rsidRPr="007E6E08">
        <w:rPr>
          <w:b/>
          <w:lang w:val="ro-MO"/>
        </w:rPr>
        <w:t xml:space="preserve"> </w:t>
      </w:r>
      <w:r w:rsidRPr="007E6E08">
        <w:rPr>
          <w:lang w:val="ro-MO"/>
        </w:rPr>
        <w:t xml:space="preserve">Programului Naţional de Abilitare Economică a Tinerilor (PNAET). </w:t>
      </w:r>
    </w:p>
    <w:p w:rsidR="00B15C61" w:rsidRPr="007E6E08" w:rsidRDefault="00B15C61" w:rsidP="00B15C61">
      <w:pPr>
        <w:pStyle w:val="Listparagraf"/>
        <w:numPr>
          <w:ilvl w:val="0"/>
          <w:numId w:val="7"/>
        </w:numPr>
        <w:shd w:val="clear" w:color="auto" w:fill="FFFFFF"/>
        <w:tabs>
          <w:tab w:val="left" w:pos="284"/>
        </w:tabs>
        <w:spacing w:after="0" w:line="240" w:lineRule="auto"/>
        <w:ind w:left="-284" w:firstLine="0"/>
        <w:jc w:val="both"/>
        <w:textAlignment w:val="baseline"/>
        <w:rPr>
          <w:rFonts w:ascii="Times New Roman" w:hAnsi="Times New Roman" w:cs="Times New Roman"/>
          <w:spacing w:val="12"/>
          <w:sz w:val="24"/>
          <w:szCs w:val="24"/>
          <w:lang w:val="ro-MO" w:eastAsia="en-GB"/>
        </w:rPr>
      </w:pPr>
      <w:r w:rsidRPr="007E6E08">
        <w:rPr>
          <w:rFonts w:ascii="Times New Roman" w:hAnsi="Times New Roman" w:cs="Times New Roman"/>
          <w:sz w:val="24"/>
          <w:szCs w:val="24"/>
          <w:lang w:val="ro-MO"/>
        </w:rPr>
        <w:t xml:space="preserve">La fel  asistență la   implementarea în raion a Programul de Atragere a Remitenţelor în Economie - PARE  1+1. </w:t>
      </w:r>
    </w:p>
    <w:p w:rsidR="00B15C61" w:rsidRPr="007E6E08" w:rsidRDefault="00B15C61" w:rsidP="00B15C61">
      <w:pPr>
        <w:pStyle w:val="Listparagraf"/>
        <w:numPr>
          <w:ilvl w:val="0"/>
          <w:numId w:val="7"/>
        </w:numPr>
        <w:shd w:val="clear" w:color="auto" w:fill="FFFFFF"/>
        <w:tabs>
          <w:tab w:val="left" w:pos="284"/>
        </w:tabs>
        <w:spacing w:after="0" w:line="240" w:lineRule="auto"/>
        <w:ind w:left="-284" w:firstLine="0"/>
        <w:jc w:val="both"/>
        <w:textAlignment w:val="baseline"/>
        <w:rPr>
          <w:rFonts w:ascii="Times New Roman" w:hAnsi="Times New Roman" w:cs="Times New Roman"/>
          <w:spacing w:val="12"/>
          <w:sz w:val="24"/>
          <w:szCs w:val="24"/>
          <w:lang w:val="ro-MO" w:eastAsia="en-GB"/>
        </w:rPr>
      </w:pPr>
      <w:r w:rsidRPr="007E6E08">
        <w:rPr>
          <w:rFonts w:ascii="Times New Roman" w:hAnsi="Times New Roman" w:cs="Times New Roman"/>
          <w:sz w:val="24"/>
          <w:szCs w:val="24"/>
          <w:lang w:val="ro-MO"/>
        </w:rPr>
        <w:t>Atragerea investițiilor în agricultură prin accesarea la diferite granturi și pro</w:t>
      </w:r>
      <w:r>
        <w:rPr>
          <w:rFonts w:ascii="Times New Roman" w:hAnsi="Times New Roman" w:cs="Times New Roman"/>
          <w:sz w:val="24"/>
          <w:szCs w:val="24"/>
          <w:lang w:val="ro-MO"/>
        </w:rPr>
        <w:t>i</w:t>
      </w:r>
      <w:r w:rsidRPr="007E6E08">
        <w:rPr>
          <w:rFonts w:ascii="Times New Roman" w:hAnsi="Times New Roman" w:cs="Times New Roman"/>
          <w:sz w:val="24"/>
          <w:szCs w:val="24"/>
          <w:lang w:val="ro-MO"/>
        </w:rPr>
        <w:t>ecte de investiții.</w:t>
      </w:r>
    </w:p>
    <w:p w:rsidR="00B15C61" w:rsidRPr="007E6E08" w:rsidRDefault="00B15C61" w:rsidP="00B15C61">
      <w:pPr>
        <w:shd w:val="clear" w:color="auto" w:fill="FFFFFF"/>
        <w:ind w:left="-284"/>
        <w:jc w:val="both"/>
        <w:textAlignment w:val="baseline"/>
        <w:rPr>
          <w:spacing w:val="12"/>
          <w:lang w:val="ro-MO" w:eastAsia="en-GB"/>
        </w:rPr>
      </w:pPr>
    </w:p>
    <w:p w:rsidR="00B15C61" w:rsidRPr="007E6E08" w:rsidRDefault="00B15C61" w:rsidP="00B15C61">
      <w:pPr>
        <w:pStyle w:val="Listparagraf"/>
        <w:numPr>
          <w:ilvl w:val="0"/>
          <w:numId w:val="6"/>
        </w:numPr>
        <w:spacing w:after="0" w:line="240" w:lineRule="auto"/>
        <w:ind w:left="-284"/>
        <w:jc w:val="both"/>
        <w:rPr>
          <w:rFonts w:ascii="Times New Roman" w:hAnsi="Times New Roman" w:cs="Times New Roman"/>
          <w:b/>
          <w:sz w:val="24"/>
          <w:szCs w:val="24"/>
          <w:lang w:val="ro-MO"/>
        </w:rPr>
      </w:pPr>
      <w:r w:rsidRPr="007E6E08">
        <w:rPr>
          <w:rFonts w:ascii="Times New Roman" w:hAnsi="Times New Roman" w:cs="Times New Roman"/>
          <w:b/>
          <w:sz w:val="24"/>
          <w:szCs w:val="24"/>
          <w:u w:val="single"/>
          <w:lang w:val="ro-MO"/>
        </w:rPr>
        <w:t>La prioritatea îmbunătățirea condițiilor ambiante de activitate în sistemul educațional și  reducerea cheltuielilor.</w:t>
      </w:r>
    </w:p>
    <w:p w:rsidR="00B15C61" w:rsidRPr="007E6E08" w:rsidRDefault="00B15C61" w:rsidP="00B15C61">
      <w:pPr>
        <w:pStyle w:val="Listparagraf"/>
        <w:numPr>
          <w:ilvl w:val="0"/>
          <w:numId w:val="7"/>
        </w:numPr>
        <w:spacing w:after="0" w:line="240" w:lineRule="auto"/>
        <w:ind w:left="-284" w:firstLine="0"/>
        <w:jc w:val="both"/>
        <w:rPr>
          <w:rFonts w:ascii="Times New Roman" w:hAnsi="Times New Roman" w:cs="Times New Roman"/>
          <w:bCs/>
          <w:sz w:val="24"/>
          <w:szCs w:val="24"/>
          <w:lang w:val="ro-MO"/>
        </w:rPr>
      </w:pPr>
      <w:r w:rsidRPr="007E6E08">
        <w:rPr>
          <w:rFonts w:ascii="Times New Roman" w:hAnsi="Times New Roman" w:cs="Times New Roman"/>
          <w:bCs/>
          <w:sz w:val="24"/>
          <w:szCs w:val="24"/>
          <w:lang w:val="ro-MO"/>
        </w:rPr>
        <w:t>Pentru îmbunătățirea condițiilor ambiante în instituțiile educaționale din raion și pentru a asigura un învățământ de calitate la nivelul standardelor europene sunt preconizate investiții în infrastructura educațională 3,79</w:t>
      </w:r>
      <w:r w:rsidRPr="007E6E08">
        <w:rPr>
          <w:rFonts w:ascii="Times New Roman" w:hAnsi="Times New Roman" w:cs="Times New Roman"/>
          <w:sz w:val="24"/>
          <w:szCs w:val="24"/>
          <w:lang w:val="ro-MO"/>
        </w:rPr>
        <w:t xml:space="preserve">  mil, dintre care 2 mil. lei de la FISM, și  sperăm  că vor  fi utilizate în totalitate.</w:t>
      </w:r>
      <w:r w:rsidRPr="007E6E08">
        <w:rPr>
          <w:rFonts w:ascii="Times New Roman" w:hAnsi="Times New Roman" w:cs="Times New Roman"/>
          <w:bCs/>
          <w:sz w:val="24"/>
          <w:szCs w:val="24"/>
          <w:lang w:val="ro-MO"/>
        </w:rPr>
        <w:t xml:space="preserve"> </w:t>
      </w:r>
    </w:p>
    <w:p w:rsidR="00B15C61" w:rsidRPr="007E6E08" w:rsidRDefault="00B15C61" w:rsidP="00B15C61">
      <w:pPr>
        <w:pStyle w:val="Listparagraf"/>
        <w:numPr>
          <w:ilvl w:val="0"/>
          <w:numId w:val="7"/>
        </w:numPr>
        <w:spacing w:after="0" w:line="240" w:lineRule="auto"/>
        <w:ind w:left="-284" w:hanging="76"/>
        <w:jc w:val="both"/>
        <w:rPr>
          <w:rFonts w:ascii="Times New Roman" w:hAnsi="Times New Roman" w:cs="Times New Roman"/>
          <w:bCs/>
          <w:sz w:val="24"/>
          <w:szCs w:val="24"/>
          <w:lang w:val="ro-MO"/>
        </w:rPr>
      </w:pPr>
      <w:r w:rsidRPr="007E6E08">
        <w:rPr>
          <w:rFonts w:ascii="Times New Roman" w:hAnsi="Times New Roman" w:cs="Times New Roman"/>
          <w:sz w:val="24"/>
          <w:szCs w:val="24"/>
          <w:lang w:val="ro-MO"/>
        </w:rPr>
        <w:t>Prioritate de eficiența energetică care urmărește îmbunătățirea condițiilor și  micșorarea cheltuielilor de educație/sănătate în anul 2017 vor fi investiți capitale pentru 4 instituții publice (1 oficiu de sănătate, Azilul din s. Sărăteni, în 2 primării renovarea iluminatului stradal), pentru care sun prognozate 6,27 mil lei.</w:t>
      </w:r>
    </w:p>
    <w:p w:rsidR="00B15C61" w:rsidRPr="007E6E08" w:rsidRDefault="00B15C61" w:rsidP="00B15C61">
      <w:pPr>
        <w:pStyle w:val="Listparagraf"/>
        <w:widowControl w:val="0"/>
        <w:numPr>
          <w:ilvl w:val="0"/>
          <w:numId w:val="6"/>
        </w:numPr>
        <w:autoSpaceDE w:val="0"/>
        <w:autoSpaceDN w:val="0"/>
        <w:adjustRightInd w:val="0"/>
        <w:spacing w:before="120" w:after="0" w:line="240" w:lineRule="auto"/>
        <w:ind w:left="-284"/>
        <w:jc w:val="both"/>
        <w:rPr>
          <w:rFonts w:ascii="Times New Roman" w:hAnsi="Times New Roman" w:cs="Times New Roman"/>
          <w:b/>
          <w:bCs/>
          <w:sz w:val="24"/>
          <w:szCs w:val="24"/>
          <w:u w:val="single"/>
          <w:lang w:val="ro-MO"/>
        </w:rPr>
      </w:pPr>
      <w:r w:rsidRPr="007E6E08">
        <w:rPr>
          <w:rFonts w:ascii="Times New Roman" w:hAnsi="Times New Roman" w:cs="Times New Roman"/>
          <w:sz w:val="24"/>
          <w:szCs w:val="24"/>
          <w:lang w:val="ro-MO"/>
        </w:rPr>
        <w:t xml:space="preserve"> </w:t>
      </w:r>
      <w:r w:rsidRPr="007E6E08">
        <w:rPr>
          <w:rFonts w:ascii="Times New Roman" w:hAnsi="Times New Roman" w:cs="Times New Roman"/>
          <w:b/>
          <w:bCs/>
          <w:sz w:val="24"/>
          <w:szCs w:val="24"/>
          <w:u w:val="single"/>
          <w:lang w:val="ro-MO"/>
        </w:rPr>
        <w:t>Sporirea  investițiilor în infrastructura drumurilor locale.</w:t>
      </w:r>
    </w:p>
    <w:p w:rsidR="00B15C61" w:rsidRPr="007E6E08" w:rsidRDefault="00B15C61" w:rsidP="00B15C61">
      <w:pPr>
        <w:widowControl w:val="0"/>
        <w:autoSpaceDE w:val="0"/>
        <w:autoSpaceDN w:val="0"/>
        <w:adjustRightInd w:val="0"/>
        <w:spacing w:before="120"/>
        <w:ind w:left="-284"/>
        <w:jc w:val="both"/>
        <w:rPr>
          <w:b/>
          <w:bCs/>
          <w:u w:val="single"/>
          <w:lang w:val="ro-MO"/>
        </w:rPr>
      </w:pPr>
      <w:r w:rsidRPr="007E6E08">
        <w:rPr>
          <w:bCs/>
          <w:lang w:val="ro-MO"/>
        </w:rPr>
        <w:t>-    A fost modificat modul de distribuire a fondului rutier</w:t>
      </w:r>
    </w:p>
    <w:p w:rsidR="00B15C61" w:rsidRPr="007E6E08" w:rsidRDefault="00B15C61" w:rsidP="00B15C61">
      <w:pPr>
        <w:ind w:left="-284"/>
        <w:jc w:val="both"/>
        <w:rPr>
          <w:lang w:val="ro-MO"/>
        </w:rPr>
      </w:pPr>
      <w:r w:rsidRPr="007E6E08">
        <w:rPr>
          <w:lang w:val="ro-MO"/>
        </w:rPr>
        <w:t xml:space="preserve">În  anul 2017 50% din Fondul Rutier, va fi distribuit către APL de nivelul I în funcție de numărul de locuitori în unitățile teritorial-administrative respective, iar pentru APL de nivelul II – pentru reparație și întreținere a drumurilor locale de interes raional în funcție de lungimea echivalentă a acestora. Reieșind din sumele acordate, vor fi planificate și reparațiile pe porțiunile de  drum  dintre localități. </w:t>
      </w:r>
    </w:p>
    <w:p w:rsidR="00B15C61" w:rsidRPr="007E6E08" w:rsidRDefault="00B15C61" w:rsidP="00B15C61">
      <w:pPr>
        <w:pStyle w:val="Listparagraf"/>
        <w:numPr>
          <w:ilvl w:val="0"/>
          <w:numId w:val="6"/>
        </w:numPr>
        <w:spacing w:after="0" w:line="240" w:lineRule="auto"/>
        <w:ind w:left="-284" w:right="144" w:hanging="349"/>
        <w:jc w:val="both"/>
        <w:rPr>
          <w:rFonts w:ascii="Times New Roman" w:hAnsi="Times New Roman" w:cs="Times New Roman"/>
          <w:b/>
          <w:sz w:val="24"/>
          <w:szCs w:val="24"/>
          <w:u w:val="single"/>
          <w:lang w:val="ro-MO"/>
        </w:rPr>
      </w:pPr>
      <w:r w:rsidRPr="007E6E08">
        <w:rPr>
          <w:rFonts w:ascii="Times New Roman" w:hAnsi="Times New Roman" w:cs="Times New Roman"/>
          <w:b/>
          <w:sz w:val="24"/>
          <w:szCs w:val="24"/>
          <w:u w:val="single"/>
          <w:lang w:val="ro-MO"/>
        </w:rPr>
        <w:t>Prioritatea - asigurarea condițiilor de acces la servicii sigure de aprovizionare cu apă  potabilă și  canalizare.</w:t>
      </w:r>
    </w:p>
    <w:p w:rsidR="00B15C61" w:rsidRPr="007E6E08" w:rsidRDefault="00B15C61" w:rsidP="00B15C61">
      <w:pPr>
        <w:pStyle w:val="Listparagraf"/>
        <w:ind w:left="-284" w:right="144"/>
        <w:jc w:val="both"/>
        <w:rPr>
          <w:rFonts w:ascii="Times New Roman" w:hAnsi="Times New Roman" w:cs="Times New Roman"/>
          <w:sz w:val="24"/>
          <w:szCs w:val="24"/>
          <w:lang w:val="ro-MO"/>
        </w:rPr>
      </w:pPr>
      <w:r w:rsidRPr="007E6E08">
        <w:rPr>
          <w:rFonts w:ascii="Times New Roman" w:hAnsi="Times New Roman" w:cs="Times New Roman"/>
          <w:sz w:val="24"/>
          <w:szCs w:val="24"/>
          <w:lang w:val="ro-MO"/>
        </w:rPr>
        <w:t xml:space="preserve">  Obiectivul general -  până în anul 2020  vor avea acces la apă  potabilă 75 %  din populația raionului și  servicii durabile  de canalizare 45% din populația raionului.</w:t>
      </w:r>
    </w:p>
    <w:p w:rsidR="00B15C61" w:rsidRPr="007E6E08" w:rsidRDefault="00B15C61" w:rsidP="00B15C61">
      <w:pPr>
        <w:pStyle w:val="Listparagraf"/>
        <w:ind w:left="-284" w:right="144"/>
        <w:jc w:val="both"/>
        <w:rPr>
          <w:rFonts w:ascii="Times New Roman" w:hAnsi="Times New Roman" w:cs="Times New Roman"/>
          <w:iCs/>
          <w:sz w:val="24"/>
          <w:szCs w:val="24"/>
          <w:lang w:val="ro-MO"/>
        </w:rPr>
      </w:pPr>
      <w:r w:rsidRPr="007E6E08">
        <w:rPr>
          <w:rFonts w:ascii="Times New Roman" w:hAnsi="Times New Roman" w:cs="Times New Roman"/>
          <w:sz w:val="24"/>
          <w:szCs w:val="24"/>
          <w:lang w:val="ro-MO"/>
        </w:rPr>
        <w:t xml:space="preserve">  În anul 2017 </w:t>
      </w:r>
      <w:r w:rsidRPr="007E6E08">
        <w:rPr>
          <w:rFonts w:ascii="Times New Roman" w:hAnsi="Times New Roman" w:cs="Times New Roman"/>
          <w:iCs/>
          <w:sz w:val="24"/>
          <w:szCs w:val="24"/>
          <w:lang w:val="ro-MO"/>
        </w:rPr>
        <w:t xml:space="preserve"> se planifică finisarea  lucrărilor  de construcţie a sistemelor  de canalizare  din or. Telenești, satele Inești, Mihalașa cu suportul PNUD. </w:t>
      </w:r>
    </w:p>
    <w:p w:rsidR="00B15C61" w:rsidRPr="007E6E08" w:rsidRDefault="00B15C61" w:rsidP="00B15C61">
      <w:pPr>
        <w:pStyle w:val="Listparagraf"/>
        <w:spacing w:after="0"/>
        <w:ind w:left="-284" w:right="144"/>
        <w:jc w:val="both"/>
        <w:rPr>
          <w:rFonts w:ascii="Times New Roman" w:hAnsi="Times New Roman" w:cs="Times New Roman"/>
          <w:bCs/>
          <w:sz w:val="24"/>
          <w:szCs w:val="24"/>
          <w:lang w:val="ro-MO"/>
        </w:rPr>
      </w:pPr>
      <w:r w:rsidRPr="007E6E08">
        <w:rPr>
          <w:rFonts w:ascii="Times New Roman" w:hAnsi="Times New Roman" w:cs="Times New Roman"/>
          <w:iCs/>
          <w:sz w:val="24"/>
          <w:szCs w:val="24"/>
          <w:lang w:val="ro-MO"/>
        </w:rPr>
        <w:t xml:space="preserve">    Din Fondul Ecologic Național se preconizează finanțare pentru 2 proiecte  de reconstrucție  a  sistemelor de  apă  și  canalizare.</w:t>
      </w:r>
    </w:p>
    <w:p w:rsidR="00B15C61" w:rsidRPr="008D4C9D" w:rsidRDefault="00B15C61" w:rsidP="00B15C61">
      <w:pPr>
        <w:autoSpaceDE w:val="0"/>
        <w:autoSpaceDN w:val="0"/>
        <w:adjustRightInd w:val="0"/>
        <w:ind w:left="-284"/>
        <w:jc w:val="both"/>
        <w:rPr>
          <w:sz w:val="28"/>
          <w:szCs w:val="28"/>
          <w:bdr w:val="none" w:sz="0" w:space="0" w:color="auto" w:frame="1"/>
          <w:lang w:val="ro-MO" w:eastAsia="en-GB"/>
        </w:rPr>
      </w:pPr>
      <w:r w:rsidRPr="007E6E08">
        <w:rPr>
          <w:b/>
          <w:bCs/>
          <w:lang w:val="ro-MO"/>
        </w:rPr>
        <w:t>6.</w:t>
      </w:r>
      <w:r w:rsidRPr="007E6E08">
        <w:rPr>
          <w:bCs/>
          <w:lang w:val="ro-MO"/>
        </w:rPr>
        <w:t xml:space="preserve"> O restanță mai veche din  anul 2014 - este  elaborarea   și  aprobarea  Strategiei raionale  de dezvoltare social – economice. Până  în prezent  nu sa  găsit ființare la acest capitol. În  urma aprobării programelor sectoriale regionale și programelor specifice  ale  instituțiilor raionale, practic avem deja efectuat  un volum  de  50 %  din  strategie.</w:t>
      </w:r>
    </w:p>
    <w:p w:rsidR="00B15C61" w:rsidRPr="008D4C9D" w:rsidRDefault="00B15C61" w:rsidP="00B15C61">
      <w:pPr>
        <w:rPr>
          <w:sz w:val="28"/>
          <w:szCs w:val="28"/>
          <w:lang w:val="ro-MO"/>
        </w:rPr>
      </w:pPr>
    </w:p>
    <w:p w:rsidR="00673203" w:rsidRPr="00B15C61" w:rsidRDefault="00673203" w:rsidP="000D0EC0">
      <w:pPr>
        <w:pStyle w:val="Listparagraf"/>
        <w:spacing w:after="0" w:line="240" w:lineRule="auto"/>
        <w:ind w:left="-851" w:firstLine="851"/>
        <w:jc w:val="both"/>
        <w:rPr>
          <w:rFonts w:ascii="Times New Roman" w:hAnsi="Times New Roman" w:cs="Times New Roman"/>
          <w:sz w:val="24"/>
          <w:szCs w:val="24"/>
          <w:lang w:val="ro-MO"/>
        </w:rPr>
      </w:pPr>
    </w:p>
    <w:p w:rsidR="00673203" w:rsidRPr="008C2BB3" w:rsidRDefault="00673203" w:rsidP="00673203">
      <w:pPr>
        <w:ind w:left="-851" w:firstLine="141"/>
        <w:jc w:val="both"/>
      </w:pPr>
    </w:p>
    <w:p w:rsidR="00673203" w:rsidRPr="008C2BB3" w:rsidRDefault="00673203" w:rsidP="00673203">
      <w:pPr>
        <w:ind w:left="-851" w:firstLine="141"/>
        <w:jc w:val="both"/>
      </w:pPr>
    </w:p>
    <w:p w:rsidR="00673203" w:rsidRPr="008C2BB3" w:rsidRDefault="00673203" w:rsidP="00673203">
      <w:pPr>
        <w:ind w:left="-851" w:firstLine="141"/>
        <w:jc w:val="both"/>
      </w:pPr>
    </w:p>
    <w:p w:rsidR="00673203" w:rsidRPr="008C2BB3" w:rsidRDefault="00673203" w:rsidP="00673203">
      <w:pPr>
        <w:ind w:left="-851" w:firstLine="141"/>
        <w:jc w:val="both"/>
      </w:pPr>
    </w:p>
    <w:p w:rsidR="00673203" w:rsidRPr="008C2BB3" w:rsidRDefault="00673203" w:rsidP="00673203">
      <w:pPr>
        <w:ind w:left="-851" w:firstLine="141"/>
        <w:jc w:val="both"/>
      </w:pPr>
    </w:p>
    <w:p w:rsidR="00673203" w:rsidRPr="008C2BB3" w:rsidRDefault="00673203" w:rsidP="00673203">
      <w:pPr>
        <w:ind w:left="-851" w:firstLine="141"/>
        <w:jc w:val="both"/>
      </w:pPr>
    </w:p>
    <w:p w:rsidR="003F101B" w:rsidRPr="008C2BB3" w:rsidRDefault="003F101B" w:rsidP="00673203">
      <w:pPr>
        <w:ind w:left="-851"/>
      </w:pPr>
    </w:p>
    <w:sectPr w:rsidR="003F101B" w:rsidRPr="008C2BB3" w:rsidSect="00F87C5B">
      <w:pgSz w:w="12240" w:h="15840"/>
      <w:pgMar w:top="284" w:right="616" w:bottom="284" w:left="184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EFCEC"/>
    <w:multiLevelType w:val="hybridMultilevel"/>
    <w:tmpl w:val="A8FDC67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6A1920"/>
    <w:multiLevelType w:val="hybridMultilevel"/>
    <w:tmpl w:val="574ECB60"/>
    <w:lvl w:ilvl="0" w:tplc="3C02AC74">
      <w:start w:val="2"/>
      <w:numFmt w:val="bullet"/>
      <w:lvlText w:val="-"/>
      <w:lvlJc w:val="left"/>
      <w:pPr>
        <w:ind w:left="840" w:hanging="360"/>
      </w:pPr>
      <w:rPr>
        <w:rFonts w:ascii="Times New Roman" w:eastAsia="Times New Roman"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nsid w:val="037B31C0"/>
    <w:multiLevelType w:val="hybridMultilevel"/>
    <w:tmpl w:val="94A27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BF7F2B"/>
    <w:multiLevelType w:val="hybridMultilevel"/>
    <w:tmpl w:val="14CACBE4"/>
    <w:lvl w:ilvl="0" w:tplc="A3A43BB4">
      <w:start w:val="1"/>
      <w:numFmt w:val="decimal"/>
      <w:lvlText w:val="%1."/>
      <w:lvlJc w:val="left"/>
      <w:pPr>
        <w:tabs>
          <w:tab w:val="num" w:pos="1080"/>
        </w:tabs>
        <w:ind w:left="1080" w:hanging="360"/>
      </w:pPr>
      <w:rPr>
        <w:rFonts w:ascii="Times New Roman" w:eastAsia="Times New Roman" w:hAnsi="Times New Roman" w:cs="Times New Roman"/>
        <w:b/>
        <w:i w:val="0"/>
      </w:rPr>
    </w:lvl>
    <w:lvl w:ilvl="1" w:tplc="04090001">
      <w:start w:val="1"/>
      <w:numFmt w:val="bullet"/>
      <w:lvlText w:val=""/>
      <w:lvlJc w:val="left"/>
      <w:pPr>
        <w:tabs>
          <w:tab w:val="num" w:pos="1800"/>
        </w:tabs>
        <w:ind w:left="1800" w:hanging="360"/>
      </w:pPr>
      <w:rPr>
        <w:rFonts w:ascii="Symbol" w:hAnsi="Symbol" w:hint="default"/>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2724AE5"/>
    <w:multiLevelType w:val="hybridMultilevel"/>
    <w:tmpl w:val="A7DE8428"/>
    <w:lvl w:ilvl="0" w:tplc="005AB81C">
      <w:numFmt w:val="bullet"/>
      <w:lvlText w:val="-"/>
      <w:lvlJc w:val="left"/>
      <w:pPr>
        <w:ind w:left="644"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2658A5"/>
    <w:multiLevelType w:val="hybridMultilevel"/>
    <w:tmpl w:val="A00EBF38"/>
    <w:lvl w:ilvl="0" w:tplc="96887A26">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0D73279"/>
    <w:multiLevelType w:val="hybridMultilevel"/>
    <w:tmpl w:val="A9D03C20"/>
    <w:lvl w:ilvl="0" w:tplc="FAD6938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2847AD"/>
    <w:multiLevelType w:val="hybridMultilevel"/>
    <w:tmpl w:val="254E9430"/>
    <w:lvl w:ilvl="0" w:tplc="601C91DC">
      <w:start w:val="3"/>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6"/>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1"/>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2D4979"/>
    <w:rsid w:val="00052468"/>
    <w:rsid w:val="00076103"/>
    <w:rsid w:val="000B1FCF"/>
    <w:rsid w:val="000D0EC0"/>
    <w:rsid w:val="00103BD0"/>
    <w:rsid w:val="00121AB7"/>
    <w:rsid w:val="00152E74"/>
    <w:rsid w:val="00155A78"/>
    <w:rsid w:val="00164B20"/>
    <w:rsid w:val="00195176"/>
    <w:rsid w:val="00196985"/>
    <w:rsid w:val="001A0BFE"/>
    <w:rsid w:val="001B249A"/>
    <w:rsid w:val="001B74A0"/>
    <w:rsid w:val="001C0159"/>
    <w:rsid w:val="001C178F"/>
    <w:rsid w:val="001D3CC8"/>
    <w:rsid w:val="001D7E8A"/>
    <w:rsid w:val="001E6138"/>
    <w:rsid w:val="00210A08"/>
    <w:rsid w:val="00211B48"/>
    <w:rsid w:val="00224938"/>
    <w:rsid w:val="00226AA3"/>
    <w:rsid w:val="002676EB"/>
    <w:rsid w:val="0027739A"/>
    <w:rsid w:val="002A1342"/>
    <w:rsid w:val="002A2346"/>
    <w:rsid w:val="002A7529"/>
    <w:rsid w:val="002B5288"/>
    <w:rsid w:val="002D4979"/>
    <w:rsid w:val="00314C47"/>
    <w:rsid w:val="00330073"/>
    <w:rsid w:val="00332CF4"/>
    <w:rsid w:val="0036518A"/>
    <w:rsid w:val="00385FA2"/>
    <w:rsid w:val="003D44D6"/>
    <w:rsid w:val="003F101B"/>
    <w:rsid w:val="00400117"/>
    <w:rsid w:val="00404C7D"/>
    <w:rsid w:val="004077F0"/>
    <w:rsid w:val="00435906"/>
    <w:rsid w:val="00471650"/>
    <w:rsid w:val="00487AF8"/>
    <w:rsid w:val="004A12D3"/>
    <w:rsid w:val="004A35B1"/>
    <w:rsid w:val="004C67FA"/>
    <w:rsid w:val="004D12B3"/>
    <w:rsid w:val="004D2B13"/>
    <w:rsid w:val="004E6098"/>
    <w:rsid w:val="004E69C5"/>
    <w:rsid w:val="004F602B"/>
    <w:rsid w:val="00530916"/>
    <w:rsid w:val="00551CFF"/>
    <w:rsid w:val="00573310"/>
    <w:rsid w:val="005C6CD2"/>
    <w:rsid w:val="005F44AC"/>
    <w:rsid w:val="00626863"/>
    <w:rsid w:val="006269E5"/>
    <w:rsid w:val="00652BE1"/>
    <w:rsid w:val="00673203"/>
    <w:rsid w:val="006932E0"/>
    <w:rsid w:val="006A3730"/>
    <w:rsid w:val="006E2A59"/>
    <w:rsid w:val="006E46EF"/>
    <w:rsid w:val="00700D1B"/>
    <w:rsid w:val="00707D96"/>
    <w:rsid w:val="007C0A4A"/>
    <w:rsid w:val="007F5FB6"/>
    <w:rsid w:val="008048CA"/>
    <w:rsid w:val="00846842"/>
    <w:rsid w:val="00852BB8"/>
    <w:rsid w:val="008776BA"/>
    <w:rsid w:val="00895D7D"/>
    <w:rsid w:val="008C2BB3"/>
    <w:rsid w:val="00902099"/>
    <w:rsid w:val="00923EF4"/>
    <w:rsid w:val="00933EBA"/>
    <w:rsid w:val="009524C5"/>
    <w:rsid w:val="00977CE9"/>
    <w:rsid w:val="0099722E"/>
    <w:rsid w:val="009B1B17"/>
    <w:rsid w:val="009B5FB3"/>
    <w:rsid w:val="00A00F1E"/>
    <w:rsid w:val="00A25A43"/>
    <w:rsid w:val="00A445D1"/>
    <w:rsid w:val="00B15C61"/>
    <w:rsid w:val="00B6556C"/>
    <w:rsid w:val="00B82A5A"/>
    <w:rsid w:val="00B87A31"/>
    <w:rsid w:val="00BB318B"/>
    <w:rsid w:val="00BC1FE4"/>
    <w:rsid w:val="00BE0CEC"/>
    <w:rsid w:val="00C628C8"/>
    <w:rsid w:val="00C87F12"/>
    <w:rsid w:val="00CA3773"/>
    <w:rsid w:val="00CA4182"/>
    <w:rsid w:val="00CA78AE"/>
    <w:rsid w:val="00CD30AF"/>
    <w:rsid w:val="00CE57D4"/>
    <w:rsid w:val="00D00F20"/>
    <w:rsid w:val="00D5256D"/>
    <w:rsid w:val="00D57AF9"/>
    <w:rsid w:val="00D85CFF"/>
    <w:rsid w:val="00DB12AF"/>
    <w:rsid w:val="00DD4823"/>
    <w:rsid w:val="00E20562"/>
    <w:rsid w:val="00E31C75"/>
    <w:rsid w:val="00E547A3"/>
    <w:rsid w:val="00E70B5B"/>
    <w:rsid w:val="00E864B9"/>
    <w:rsid w:val="00EE58B0"/>
    <w:rsid w:val="00F650A9"/>
    <w:rsid w:val="00F66DF6"/>
    <w:rsid w:val="00F87C5B"/>
    <w:rsid w:val="00FB2EA9"/>
    <w:rsid w:val="00FC0142"/>
    <w:rsid w:val="00FC3BAE"/>
    <w:rsid w:val="00FC7DA4"/>
    <w:rsid w:val="00FD4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67320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Titlu2">
    <w:name w:val="heading 2"/>
    <w:basedOn w:val="Normal"/>
    <w:next w:val="Normal"/>
    <w:link w:val="Titlu2Caracter"/>
    <w:uiPriority w:val="9"/>
    <w:semiHidden/>
    <w:unhideWhenUsed/>
    <w:qFormat/>
    <w:rsid w:val="00673203"/>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Titlu3">
    <w:name w:val="heading 3"/>
    <w:basedOn w:val="Normal"/>
    <w:next w:val="Normal"/>
    <w:link w:val="Titlu3Caracter"/>
    <w:uiPriority w:val="9"/>
    <w:semiHidden/>
    <w:unhideWhenUsed/>
    <w:qFormat/>
    <w:rsid w:val="00673203"/>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Titlu4">
    <w:name w:val="heading 4"/>
    <w:basedOn w:val="Normal"/>
    <w:next w:val="Normal"/>
    <w:link w:val="Titlu4Caracter"/>
    <w:uiPriority w:val="9"/>
    <w:semiHidden/>
    <w:unhideWhenUsed/>
    <w:qFormat/>
    <w:rsid w:val="0067320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Titlu5">
    <w:name w:val="heading 5"/>
    <w:basedOn w:val="Normal"/>
    <w:next w:val="Normal"/>
    <w:link w:val="Titlu5Caracter"/>
    <w:uiPriority w:val="9"/>
    <w:semiHidden/>
    <w:unhideWhenUsed/>
    <w:qFormat/>
    <w:rsid w:val="00673203"/>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Titlu6">
    <w:name w:val="heading 6"/>
    <w:basedOn w:val="Normal"/>
    <w:next w:val="Normal"/>
    <w:link w:val="Titlu6Caracter"/>
    <w:uiPriority w:val="9"/>
    <w:semiHidden/>
    <w:unhideWhenUsed/>
    <w:qFormat/>
    <w:rsid w:val="0067320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Titlu7">
    <w:name w:val="heading 7"/>
    <w:basedOn w:val="Normal"/>
    <w:next w:val="Normal"/>
    <w:link w:val="Titlu7Caracter"/>
    <w:uiPriority w:val="9"/>
    <w:semiHidden/>
    <w:unhideWhenUsed/>
    <w:qFormat/>
    <w:rsid w:val="0067320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Titlu8">
    <w:name w:val="heading 8"/>
    <w:basedOn w:val="Normal"/>
    <w:next w:val="Normal"/>
    <w:link w:val="Titlu8Caracter"/>
    <w:uiPriority w:val="9"/>
    <w:semiHidden/>
    <w:unhideWhenUsed/>
    <w:qFormat/>
    <w:rsid w:val="00673203"/>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Titlu9">
    <w:name w:val="heading 9"/>
    <w:basedOn w:val="Normal"/>
    <w:next w:val="Normal"/>
    <w:link w:val="Titlu9Caracter"/>
    <w:uiPriority w:val="9"/>
    <w:semiHidden/>
    <w:unhideWhenUsed/>
    <w:qFormat/>
    <w:rsid w:val="00673203"/>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aliases w:val="Знак"/>
    <w:basedOn w:val="Normal"/>
    <w:link w:val="NormalWebCaracter"/>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paragraph" w:customStyle="1" w:styleId="Default">
    <w:name w:val="Default"/>
    <w:rsid w:val="003F101B"/>
    <w:pPr>
      <w:autoSpaceDE w:val="0"/>
      <w:autoSpaceDN w:val="0"/>
      <w:adjustRightInd w:val="0"/>
      <w:spacing w:after="0" w:line="240" w:lineRule="auto"/>
    </w:pPr>
    <w:rPr>
      <w:rFonts w:ascii="Calibri" w:eastAsia="Calibri" w:hAnsi="Calibri" w:cs="Calibri"/>
      <w:color w:val="000000"/>
      <w:sz w:val="24"/>
      <w:szCs w:val="24"/>
    </w:rPr>
  </w:style>
  <w:style w:type="character" w:styleId="Robust">
    <w:name w:val="Strong"/>
    <w:basedOn w:val="Fontdeparagrafimplicit"/>
    <w:uiPriority w:val="22"/>
    <w:qFormat/>
    <w:rsid w:val="003F101B"/>
    <w:rPr>
      <w:b/>
      <w:bCs/>
    </w:rPr>
  </w:style>
  <w:style w:type="character" w:customStyle="1" w:styleId="NormalWebCaracter">
    <w:name w:val="Normal (Web) Caracter"/>
    <w:aliases w:val="Знак Caracter"/>
    <w:link w:val="NormalWeb"/>
    <w:locked/>
    <w:rsid w:val="00195176"/>
    <w:rPr>
      <w:rFonts w:ascii="Times New Roman" w:eastAsia="Times New Roman" w:hAnsi="Times New Roman" w:cs="Times New Roman"/>
      <w:sz w:val="24"/>
      <w:szCs w:val="24"/>
      <w:lang w:val="ro-RO" w:eastAsia="ro-RO"/>
    </w:rPr>
  </w:style>
  <w:style w:type="paragraph" w:customStyle="1" w:styleId="1">
    <w:name w:val="Стиль1"/>
    <w:basedOn w:val="Normal"/>
    <w:link w:val="10"/>
    <w:qFormat/>
    <w:rsid w:val="00195176"/>
    <w:rPr>
      <w:b/>
      <w:sz w:val="26"/>
      <w:szCs w:val="26"/>
      <w:lang w:val="ro-MO" w:eastAsia="ru-RU"/>
    </w:rPr>
  </w:style>
  <w:style w:type="character" w:customStyle="1" w:styleId="10">
    <w:name w:val="Стиль1 Знак"/>
    <w:link w:val="1"/>
    <w:rsid w:val="00195176"/>
    <w:rPr>
      <w:rFonts w:ascii="Times New Roman" w:eastAsia="Times New Roman" w:hAnsi="Times New Roman" w:cs="Times New Roman"/>
      <w:b/>
      <w:sz w:val="26"/>
      <w:szCs w:val="26"/>
      <w:lang w:val="ro-MO" w:eastAsia="ru-RU"/>
    </w:rPr>
  </w:style>
  <w:style w:type="character" w:customStyle="1" w:styleId="Titlu1Caracter">
    <w:name w:val="Titlu 1 Caracter"/>
    <w:basedOn w:val="Fontdeparagrafimplicit"/>
    <w:link w:val="Titlu1"/>
    <w:uiPriority w:val="9"/>
    <w:rsid w:val="00673203"/>
    <w:rPr>
      <w:rFonts w:asciiTheme="majorHAnsi" w:eastAsiaTheme="majorEastAsia" w:hAnsiTheme="majorHAnsi" w:cstheme="majorBidi"/>
      <w:b/>
      <w:bCs/>
      <w:color w:val="365F91" w:themeColor="accent1" w:themeShade="BF"/>
      <w:sz w:val="28"/>
      <w:szCs w:val="28"/>
      <w:lang w:val="en-US" w:bidi="en-US"/>
    </w:rPr>
  </w:style>
  <w:style w:type="character" w:customStyle="1" w:styleId="Titlu2Caracter">
    <w:name w:val="Titlu 2 Caracter"/>
    <w:basedOn w:val="Fontdeparagrafimplicit"/>
    <w:link w:val="Titlu2"/>
    <w:uiPriority w:val="9"/>
    <w:semiHidden/>
    <w:rsid w:val="00673203"/>
    <w:rPr>
      <w:rFonts w:asciiTheme="majorHAnsi" w:eastAsiaTheme="majorEastAsia" w:hAnsiTheme="majorHAnsi" w:cstheme="majorBidi"/>
      <w:b/>
      <w:bCs/>
      <w:color w:val="4F81BD" w:themeColor="accent1"/>
      <w:sz w:val="26"/>
      <w:szCs w:val="26"/>
      <w:lang w:val="en-US" w:bidi="en-US"/>
    </w:rPr>
  </w:style>
  <w:style w:type="character" w:customStyle="1" w:styleId="Titlu3Caracter">
    <w:name w:val="Titlu 3 Caracter"/>
    <w:basedOn w:val="Fontdeparagrafimplicit"/>
    <w:link w:val="Titlu3"/>
    <w:uiPriority w:val="9"/>
    <w:semiHidden/>
    <w:rsid w:val="00673203"/>
    <w:rPr>
      <w:rFonts w:asciiTheme="majorHAnsi" w:eastAsiaTheme="majorEastAsia" w:hAnsiTheme="majorHAnsi" w:cstheme="majorBidi"/>
      <w:b/>
      <w:bCs/>
      <w:color w:val="4F81BD" w:themeColor="accent1"/>
      <w:lang w:val="en-US" w:bidi="en-US"/>
    </w:rPr>
  </w:style>
  <w:style w:type="character" w:customStyle="1" w:styleId="Titlu4Caracter">
    <w:name w:val="Titlu 4 Caracter"/>
    <w:basedOn w:val="Fontdeparagrafimplicit"/>
    <w:link w:val="Titlu4"/>
    <w:uiPriority w:val="9"/>
    <w:semiHidden/>
    <w:rsid w:val="00673203"/>
    <w:rPr>
      <w:rFonts w:asciiTheme="majorHAnsi" w:eastAsiaTheme="majorEastAsia" w:hAnsiTheme="majorHAnsi" w:cstheme="majorBidi"/>
      <w:b/>
      <w:bCs/>
      <w:i/>
      <w:iCs/>
      <w:color w:val="4F81BD" w:themeColor="accent1"/>
      <w:lang w:val="en-US" w:bidi="en-US"/>
    </w:rPr>
  </w:style>
  <w:style w:type="character" w:customStyle="1" w:styleId="Titlu5Caracter">
    <w:name w:val="Titlu 5 Caracter"/>
    <w:basedOn w:val="Fontdeparagrafimplicit"/>
    <w:link w:val="Titlu5"/>
    <w:uiPriority w:val="9"/>
    <w:semiHidden/>
    <w:rsid w:val="00673203"/>
    <w:rPr>
      <w:rFonts w:asciiTheme="majorHAnsi" w:eastAsiaTheme="majorEastAsia" w:hAnsiTheme="majorHAnsi" w:cstheme="majorBidi"/>
      <w:color w:val="243F60" w:themeColor="accent1" w:themeShade="7F"/>
      <w:lang w:val="en-US" w:bidi="en-US"/>
    </w:rPr>
  </w:style>
  <w:style w:type="character" w:customStyle="1" w:styleId="Titlu6Caracter">
    <w:name w:val="Titlu 6 Caracter"/>
    <w:basedOn w:val="Fontdeparagrafimplicit"/>
    <w:link w:val="Titlu6"/>
    <w:uiPriority w:val="9"/>
    <w:semiHidden/>
    <w:rsid w:val="00673203"/>
    <w:rPr>
      <w:rFonts w:asciiTheme="majorHAnsi" w:eastAsiaTheme="majorEastAsia" w:hAnsiTheme="majorHAnsi" w:cstheme="majorBidi"/>
      <w:i/>
      <w:iCs/>
      <w:color w:val="243F60" w:themeColor="accent1" w:themeShade="7F"/>
      <w:lang w:val="en-US" w:bidi="en-US"/>
    </w:rPr>
  </w:style>
  <w:style w:type="character" w:customStyle="1" w:styleId="Titlu7Caracter">
    <w:name w:val="Titlu 7 Caracter"/>
    <w:basedOn w:val="Fontdeparagrafimplicit"/>
    <w:link w:val="Titlu7"/>
    <w:uiPriority w:val="9"/>
    <w:semiHidden/>
    <w:rsid w:val="00673203"/>
    <w:rPr>
      <w:rFonts w:asciiTheme="majorHAnsi" w:eastAsiaTheme="majorEastAsia" w:hAnsiTheme="majorHAnsi" w:cstheme="majorBidi"/>
      <w:i/>
      <w:iCs/>
      <w:color w:val="404040" w:themeColor="text1" w:themeTint="BF"/>
      <w:lang w:val="en-US" w:bidi="en-US"/>
    </w:rPr>
  </w:style>
  <w:style w:type="character" w:customStyle="1" w:styleId="Titlu8Caracter">
    <w:name w:val="Titlu 8 Caracter"/>
    <w:basedOn w:val="Fontdeparagrafimplicit"/>
    <w:link w:val="Titlu8"/>
    <w:uiPriority w:val="9"/>
    <w:semiHidden/>
    <w:rsid w:val="00673203"/>
    <w:rPr>
      <w:rFonts w:asciiTheme="majorHAnsi" w:eastAsiaTheme="majorEastAsia" w:hAnsiTheme="majorHAnsi" w:cstheme="majorBidi"/>
      <w:color w:val="4F81BD" w:themeColor="accent1"/>
      <w:sz w:val="20"/>
      <w:szCs w:val="20"/>
      <w:lang w:val="en-US" w:bidi="en-US"/>
    </w:rPr>
  </w:style>
  <w:style w:type="character" w:customStyle="1" w:styleId="Titlu9Caracter">
    <w:name w:val="Titlu 9 Caracter"/>
    <w:basedOn w:val="Fontdeparagrafimplicit"/>
    <w:link w:val="Titlu9"/>
    <w:uiPriority w:val="9"/>
    <w:semiHidden/>
    <w:rsid w:val="00673203"/>
    <w:rPr>
      <w:rFonts w:asciiTheme="majorHAnsi" w:eastAsiaTheme="majorEastAsia" w:hAnsiTheme="majorHAnsi" w:cstheme="majorBidi"/>
      <w:i/>
      <w:iCs/>
      <w:color w:val="404040" w:themeColor="text1" w:themeTint="BF"/>
      <w:sz w:val="20"/>
      <w:szCs w:val="20"/>
      <w:lang w:val="en-US" w:bidi="en-US"/>
    </w:rPr>
  </w:style>
  <w:style w:type="character" w:styleId="Numrdelinie">
    <w:name w:val="line number"/>
    <w:basedOn w:val="Fontdeparagrafimplicit"/>
    <w:uiPriority w:val="99"/>
    <w:semiHidden/>
    <w:unhideWhenUsed/>
    <w:rsid w:val="00673203"/>
  </w:style>
  <w:style w:type="paragraph" w:styleId="Antet">
    <w:name w:val="header"/>
    <w:basedOn w:val="Normal"/>
    <w:link w:val="AntetCaracter"/>
    <w:uiPriority w:val="99"/>
    <w:semiHidden/>
    <w:unhideWhenUsed/>
    <w:rsid w:val="00673203"/>
    <w:pPr>
      <w:tabs>
        <w:tab w:val="center" w:pos="4677"/>
        <w:tab w:val="right" w:pos="9355"/>
      </w:tabs>
    </w:pPr>
    <w:rPr>
      <w:rFonts w:asciiTheme="minorHAnsi" w:eastAsiaTheme="minorEastAsia" w:hAnsiTheme="minorHAnsi" w:cstheme="minorBidi"/>
      <w:sz w:val="22"/>
      <w:szCs w:val="22"/>
      <w:lang w:val="en-US" w:eastAsia="en-US" w:bidi="en-US"/>
    </w:rPr>
  </w:style>
  <w:style w:type="character" w:customStyle="1" w:styleId="AntetCaracter">
    <w:name w:val="Antet Caracter"/>
    <w:basedOn w:val="Fontdeparagrafimplicit"/>
    <w:link w:val="Antet"/>
    <w:uiPriority w:val="99"/>
    <w:semiHidden/>
    <w:rsid w:val="00673203"/>
    <w:rPr>
      <w:rFonts w:eastAsiaTheme="minorEastAsia"/>
      <w:lang w:val="en-US" w:bidi="en-US"/>
    </w:rPr>
  </w:style>
  <w:style w:type="paragraph" w:styleId="Subsol">
    <w:name w:val="footer"/>
    <w:basedOn w:val="Normal"/>
    <w:link w:val="SubsolCaracter"/>
    <w:uiPriority w:val="99"/>
    <w:unhideWhenUsed/>
    <w:rsid w:val="00673203"/>
    <w:pPr>
      <w:tabs>
        <w:tab w:val="center" w:pos="4677"/>
        <w:tab w:val="right" w:pos="9355"/>
      </w:tabs>
    </w:pPr>
    <w:rPr>
      <w:rFonts w:asciiTheme="minorHAnsi" w:eastAsiaTheme="minorEastAsia" w:hAnsiTheme="minorHAnsi" w:cstheme="minorBidi"/>
      <w:sz w:val="22"/>
      <w:szCs w:val="22"/>
      <w:lang w:val="en-US" w:eastAsia="en-US" w:bidi="en-US"/>
    </w:rPr>
  </w:style>
  <w:style w:type="character" w:customStyle="1" w:styleId="SubsolCaracter">
    <w:name w:val="Subsol Caracter"/>
    <w:basedOn w:val="Fontdeparagrafimplicit"/>
    <w:link w:val="Subsol"/>
    <w:uiPriority w:val="99"/>
    <w:rsid w:val="00673203"/>
    <w:rPr>
      <w:rFonts w:eastAsiaTheme="minorEastAsia"/>
      <w:lang w:val="en-US" w:bidi="en-US"/>
    </w:rPr>
  </w:style>
  <w:style w:type="paragraph" w:styleId="Frspaiere">
    <w:name w:val="No Spacing"/>
    <w:link w:val="FrspaiereCaracter"/>
    <w:uiPriority w:val="1"/>
    <w:qFormat/>
    <w:rsid w:val="00673203"/>
    <w:pPr>
      <w:spacing w:after="0" w:line="240" w:lineRule="auto"/>
    </w:pPr>
    <w:rPr>
      <w:rFonts w:eastAsiaTheme="minorEastAsia"/>
      <w:lang w:val="en-US" w:bidi="en-US"/>
    </w:rPr>
  </w:style>
  <w:style w:type="paragraph" w:styleId="Titlu">
    <w:name w:val="Title"/>
    <w:basedOn w:val="Normal"/>
    <w:next w:val="Normal"/>
    <w:link w:val="TitluCaracter"/>
    <w:uiPriority w:val="10"/>
    <w:qFormat/>
    <w:rsid w:val="006732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uCaracter">
    <w:name w:val="Titlu Caracter"/>
    <w:basedOn w:val="Fontdeparagrafimplicit"/>
    <w:link w:val="Titlu"/>
    <w:uiPriority w:val="10"/>
    <w:rsid w:val="00673203"/>
    <w:rPr>
      <w:rFonts w:asciiTheme="majorHAnsi" w:eastAsiaTheme="majorEastAsia" w:hAnsiTheme="majorHAnsi" w:cstheme="majorBidi"/>
      <w:color w:val="17365D" w:themeColor="text2" w:themeShade="BF"/>
      <w:spacing w:val="5"/>
      <w:kern w:val="28"/>
      <w:sz w:val="52"/>
      <w:szCs w:val="52"/>
      <w:lang w:val="en-US" w:bidi="en-US"/>
    </w:rPr>
  </w:style>
  <w:style w:type="paragraph" w:styleId="Legend">
    <w:name w:val="caption"/>
    <w:basedOn w:val="Normal"/>
    <w:next w:val="Normal"/>
    <w:uiPriority w:val="35"/>
    <w:semiHidden/>
    <w:unhideWhenUsed/>
    <w:qFormat/>
    <w:rsid w:val="00673203"/>
    <w:pPr>
      <w:spacing w:after="200"/>
    </w:pPr>
    <w:rPr>
      <w:rFonts w:asciiTheme="minorHAnsi" w:eastAsiaTheme="minorEastAsia" w:hAnsiTheme="minorHAnsi" w:cstheme="minorBidi"/>
      <w:b/>
      <w:bCs/>
      <w:color w:val="4F81BD" w:themeColor="accent1"/>
      <w:sz w:val="18"/>
      <w:szCs w:val="18"/>
      <w:lang w:val="en-US" w:eastAsia="en-US" w:bidi="en-US"/>
    </w:rPr>
  </w:style>
  <w:style w:type="paragraph" w:styleId="Subtitlu">
    <w:name w:val="Subtitle"/>
    <w:basedOn w:val="Normal"/>
    <w:next w:val="Normal"/>
    <w:link w:val="SubtitluCaracter"/>
    <w:uiPriority w:val="11"/>
    <w:qFormat/>
    <w:rsid w:val="00673203"/>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SubtitluCaracter">
    <w:name w:val="Subtitlu Caracter"/>
    <w:basedOn w:val="Fontdeparagrafimplicit"/>
    <w:link w:val="Subtitlu"/>
    <w:uiPriority w:val="11"/>
    <w:rsid w:val="00673203"/>
    <w:rPr>
      <w:rFonts w:asciiTheme="majorHAnsi" w:eastAsiaTheme="majorEastAsia" w:hAnsiTheme="majorHAnsi" w:cstheme="majorBidi"/>
      <w:i/>
      <w:iCs/>
      <w:color w:val="4F81BD" w:themeColor="accent1"/>
      <w:spacing w:val="15"/>
      <w:sz w:val="24"/>
      <w:szCs w:val="24"/>
      <w:lang w:val="en-US" w:bidi="en-US"/>
    </w:rPr>
  </w:style>
  <w:style w:type="character" w:styleId="Accentuat">
    <w:name w:val="Emphasis"/>
    <w:basedOn w:val="Fontdeparagrafimplicit"/>
    <w:uiPriority w:val="20"/>
    <w:qFormat/>
    <w:rsid w:val="00673203"/>
    <w:rPr>
      <w:i/>
      <w:iCs/>
    </w:rPr>
  </w:style>
  <w:style w:type="paragraph" w:styleId="Citat">
    <w:name w:val="Quote"/>
    <w:basedOn w:val="Normal"/>
    <w:next w:val="Normal"/>
    <w:link w:val="CitatCaracter"/>
    <w:uiPriority w:val="29"/>
    <w:qFormat/>
    <w:rsid w:val="00673203"/>
    <w:pPr>
      <w:spacing w:after="200" w:line="276" w:lineRule="auto"/>
    </w:pPr>
    <w:rPr>
      <w:rFonts w:asciiTheme="minorHAnsi" w:eastAsiaTheme="minorEastAsia" w:hAnsiTheme="minorHAnsi" w:cstheme="minorBidi"/>
      <w:i/>
      <w:iCs/>
      <w:color w:val="000000" w:themeColor="text1"/>
      <w:sz w:val="22"/>
      <w:szCs w:val="22"/>
      <w:lang w:val="en-US" w:eastAsia="en-US" w:bidi="en-US"/>
    </w:rPr>
  </w:style>
  <w:style w:type="character" w:customStyle="1" w:styleId="CitatCaracter">
    <w:name w:val="Citat Caracter"/>
    <w:basedOn w:val="Fontdeparagrafimplicit"/>
    <w:link w:val="Citat"/>
    <w:uiPriority w:val="29"/>
    <w:rsid w:val="00673203"/>
    <w:rPr>
      <w:rFonts w:eastAsiaTheme="minorEastAsia"/>
      <w:i/>
      <w:iCs/>
      <w:color w:val="000000" w:themeColor="text1"/>
      <w:lang w:val="en-US" w:bidi="en-US"/>
    </w:rPr>
  </w:style>
  <w:style w:type="paragraph" w:styleId="Citatintens">
    <w:name w:val="Intense Quote"/>
    <w:basedOn w:val="Normal"/>
    <w:next w:val="Normal"/>
    <w:link w:val="CitatintensCaracter"/>
    <w:uiPriority w:val="30"/>
    <w:qFormat/>
    <w:rsid w:val="00673203"/>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CitatintensCaracter">
    <w:name w:val="Citat intens Caracter"/>
    <w:basedOn w:val="Fontdeparagrafimplicit"/>
    <w:link w:val="Citatintens"/>
    <w:uiPriority w:val="30"/>
    <w:rsid w:val="00673203"/>
    <w:rPr>
      <w:rFonts w:eastAsiaTheme="minorEastAsia"/>
      <w:b/>
      <w:bCs/>
      <w:i/>
      <w:iCs/>
      <w:color w:val="4F81BD" w:themeColor="accent1"/>
      <w:lang w:val="en-US" w:bidi="en-US"/>
    </w:rPr>
  </w:style>
  <w:style w:type="character" w:styleId="Accentuaresubtil">
    <w:name w:val="Subtle Emphasis"/>
    <w:basedOn w:val="Fontdeparagrafimplicit"/>
    <w:uiPriority w:val="19"/>
    <w:qFormat/>
    <w:rsid w:val="00673203"/>
    <w:rPr>
      <w:i/>
      <w:iCs/>
      <w:color w:val="808080" w:themeColor="text1" w:themeTint="7F"/>
    </w:rPr>
  </w:style>
  <w:style w:type="character" w:styleId="Accentuareintens">
    <w:name w:val="Intense Emphasis"/>
    <w:basedOn w:val="Fontdeparagrafimplicit"/>
    <w:uiPriority w:val="21"/>
    <w:qFormat/>
    <w:rsid w:val="00673203"/>
    <w:rPr>
      <w:b/>
      <w:bCs/>
      <w:i/>
      <w:iCs/>
      <w:color w:val="4F81BD" w:themeColor="accent1"/>
    </w:rPr>
  </w:style>
  <w:style w:type="character" w:styleId="Referiresubtil">
    <w:name w:val="Subtle Reference"/>
    <w:basedOn w:val="Fontdeparagrafimplicit"/>
    <w:uiPriority w:val="31"/>
    <w:qFormat/>
    <w:rsid w:val="00673203"/>
    <w:rPr>
      <w:smallCaps/>
      <w:color w:val="C0504D" w:themeColor="accent2"/>
      <w:u w:val="single"/>
    </w:rPr>
  </w:style>
  <w:style w:type="character" w:styleId="Referireintens">
    <w:name w:val="Intense Reference"/>
    <w:basedOn w:val="Fontdeparagrafimplicit"/>
    <w:uiPriority w:val="32"/>
    <w:qFormat/>
    <w:rsid w:val="00673203"/>
    <w:rPr>
      <w:b/>
      <w:bCs/>
      <w:smallCaps/>
      <w:color w:val="C0504D" w:themeColor="accent2"/>
      <w:spacing w:val="5"/>
      <w:u w:val="single"/>
    </w:rPr>
  </w:style>
  <w:style w:type="character" w:styleId="Titlulcrii">
    <w:name w:val="Book Title"/>
    <w:basedOn w:val="Fontdeparagrafimplicit"/>
    <w:uiPriority w:val="33"/>
    <w:qFormat/>
    <w:rsid w:val="00673203"/>
    <w:rPr>
      <w:b/>
      <w:bCs/>
      <w:smallCaps/>
      <w:spacing w:val="5"/>
    </w:rPr>
  </w:style>
  <w:style w:type="paragraph" w:styleId="Titlucuprins">
    <w:name w:val="TOC Heading"/>
    <w:basedOn w:val="Titlu1"/>
    <w:next w:val="Normal"/>
    <w:uiPriority w:val="39"/>
    <w:semiHidden/>
    <w:unhideWhenUsed/>
    <w:qFormat/>
    <w:rsid w:val="00673203"/>
    <w:pPr>
      <w:outlineLvl w:val="9"/>
    </w:pPr>
  </w:style>
  <w:style w:type="character" w:customStyle="1" w:styleId="FrspaiereCaracter">
    <w:name w:val="Fără spațiere Caracter"/>
    <w:basedOn w:val="Fontdeparagrafimplicit"/>
    <w:link w:val="Frspaiere"/>
    <w:uiPriority w:val="1"/>
    <w:rsid w:val="00673203"/>
    <w:rPr>
      <w:rFonts w:eastAsiaTheme="minorEastAsia"/>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telenesti.md" TargetMode="External"/><Relationship Id="rId5" Type="http://schemas.openxmlformats.org/officeDocument/2006/relationships/settings" Target="settings.xml"/><Relationship Id="rId10" Type="http://schemas.openxmlformats.org/officeDocument/2006/relationships/hyperlink" Target="mailto:consiliul@telenesti.md" TargetMode="External"/><Relationship Id="rId4" Type="http://schemas.microsoft.com/office/2007/relationships/stylesWithEffects" Target="stylesWithEffects.xml"/><Relationship Id="rId9" Type="http://schemas.openxmlformats.org/officeDocument/2006/relationships/hyperlink" Target="http://www.telenesti.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17C18-1EB4-4FFA-B42C-08DCC967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6090</Words>
  <Characters>35328</Characters>
  <Application>Microsoft Office Word</Application>
  <DocSecurity>0</DocSecurity>
  <Lines>294</Lines>
  <Paragraphs>82</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41336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Utilizator Windows</cp:lastModifiedBy>
  <cp:revision>11</cp:revision>
  <cp:lastPrinted>2017-04-11T06:01:00Z</cp:lastPrinted>
  <dcterms:created xsi:type="dcterms:W3CDTF">2017-03-28T10:34:00Z</dcterms:created>
  <dcterms:modified xsi:type="dcterms:W3CDTF">2017-04-11T06:02:00Z</dcterms:modified>
</cp:coreProperties>
</file>