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17" w:rsidRPr="008F0F6F" w:rsidRDefault="00026A17" w:rsidP="00026A17">
      <w:pPr>
        <w:tabs>
          <w:tab w:val="left" w:pos="3105"/>
          <w:tab w:val="right" w:pos="9214"/>
        </w:tabs>
        <w:rPr>
          <w:rFonts w:eastAsia="Calibri"/>
          <w:sz w:val="22"/>
          <w:szCs w:val="22"/>
          <w:lang w:eastAsia="en-US"/>
        </w:rPr>
      </w:pPr>
      <w:r w:rsidRPr="008F0F6F">
        <w:rPr>
          <w:rFonts w:eastAsia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6A17" w:rsidRPr="008F0F6F" w:rsidRDefault="00026A17" w:rsidP="00026A17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8F0F6F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8F0F6F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F6F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8F0F6F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8F0F6F">
        <w:rPr>
          <w:rFonts w:eastAsia="Calibri"/>
          <w:b/>
          <w:sz w:val="28"/>
          <w:szCs w:val="22"/>
          <w:lang w:eastAsia="en-US"/>
        </w:rPr>
        <w:t>RAIONAL TELENEȘTI</w:t>
      </w:r>
      <w:r w:rsidRPr="008F0F6F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026A17" w:rsidRPr="008F0F6F" w:rsidRDefault="00026A17" w:rsidP="00026A17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8F0F6F">
        <w:rPr>
          <w:rFonts w:eastAsia="Calibri"/>
          <w:szCs w:val="22"/>
          <w:lang w:eastAsia="en-US"/>
        </w:rPr>
        <w:t xml:space="preserve"> </w:t>
      </w:r>
      <w:r w:rsidRPr="008F0F6F">
        <w:rPr>
          <w:sz w:val="20"/>
          <w:szCs w:val="20"/>
          <w:lang w:eastAsia="ru-RU"/>
        </w:rPr>
        <w:t xml:space="preserve">MD-5801, </w:t>
      </w:r>
      <w:proofErr w:type="spellStart"/>
      <w:r w:rsidRPr="008F0F6F">
        <w:rPr>
          <w:sz w:val="20"/>
          <w:szCs w:val="20"/>
          <w:lang w:eastAsia="ru-RU"/>
        </w:rPr>
        <w:t>or.Teleneşti</w:t>
      </w:r>
      <w:proofErr w:type="spellEnd"/>
      <w:r w:rsidRPr="008F0F6F">
        <w:rPr>
          <w:sz w:val="20"/>
          <w:szCs w:val="20"/>
          <w:lang w:eastAsia="ru-RU"/>
        </w:rPr>
        <w:t>, str.31 August, 9 tel: (258)2-20-58, 2-26-50, fax: 2-24-50</w:t>
      </w:r>
    </w:p>
    <w:p w:rsidR="00026A17" w:rsidRPr="008F0F6F" w:rsidRDefault="002F2441" w:rsidP="00245E59">
      <w:pPr>
        <w:spacing w:line="276" w:lineRule="auto"/>
        <w:jc w:val="center"/>
        <w:outlineLvl w:val="1"/>
        <w:rPr>
          <w:rFonts w:eastAsia="Calibri"/>
          <w:sz w:val="22"/>
          <w:szCs w:val="22"/>
          <w:lang w:eastAsia="en-US"/>
        </w:rPr>
      </w:pPr>
      <w:hyperlink r:id="rId7" w:history="1">
        <w:r w:rsidR="00026A17" w:rsidRPr="008F0F6F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026A17" w:rsidRPr="008F0F6F">
        <w:rPr>
          <w:color w:val="0000FF"/>
          <w:sz w:val="18"/>
          <w:szCs w:val="20"/>
          <w:u w:val="single"/>
          <w:lang w:eastAsia="ru-RU"/>
        </w:rPr>
        <w:t>,</w:t>
      </w:r>
      <w:r w:rsidR="00026A17" w:rsidRPr="008F0F6F">
        <w:rPr>
          <w:color w:val="0000FF"/>
          <w:sz w:val="18"/>
          <w:szCs w:val="20"/>
          <w:lang w:eastAsia="ru-RU"/>
        </w:rPr>
        <w:t xml:space="preserve"> </w:t>
      </w:r>
      <w:r w:rsidR="00026A17" w:rsidRPr="008F0F6F">
        <w:rPr>
          <w:sz w:val="18"/>
          <w:szCs w:val="20"/>
          <w:lang w:eastAsia="ru-RU"/>
        </w:rPr>
        <w:t xml:space="preserve"> </w:t>
      </w:r>
      <w:hyperlink r:id="rId8" w:history="1">
        <w:r w:rsidR="00026A17" w:rsidRPr="008F0F6F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026A17" w:rsidRPr="008F0F6F">
        <w:rPr>
          <w:sz w:val="18"/>
          <w:szCs w:val="20"/>
          <w:lang w:eastAsia="ru-RU"/>
        </w:rPr>
        <w:t xml:space="preserve">, </w:t>
      </w:r>
      <w:hyperlink r:id="rId9" w:history="1">
        <w:r w:rsidR="00026A17" w:rsidRPr="008F0F6F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026A17" w:rsidRPr="008F0F6F">
        <w:rPr>
          <w:rFonts w:eastAsia="Calibri"/>
          <w:sz w:val="22"/>
          <w:szCs w:val="22"/>
          <w:lang w:eastAsia="en-US"/>
        </w:rPr>
        <w:tab/>
      </w:r>
    </w:p>
    <w:p w:rsidR="00026A17" w:rsidRPr="008F0F6F" w:rsidRDefault="002F2441" w:rsidP="00026A17">
      <w:r>
        <w:pict>
          <v:rect id="_x0000_i1025" style="width:488.9pt;height:1.75pt" o:hrpct="958" o:hralign="center" o:hrstd="t" o:hr="t" fillcolor="#a0a0a0" stroked="f"/>
        </w:pict>
      </w:r>
    </w:p>
    <w:p w:rsidR="00245E59" w:rsidRPr="00835F7D" w:rsidRDefault="00245E59" w:rsidP="00835F7D">
      <w:pPr>
        <w:jc w:val="right"/>
      </w:pPr>
    </w:p>
    <w:p w:rsidR="00026A17" w:rsidRPr="008F0F6F" w:rsidRDefault="00026A17" w:rsidP="00026A17">
      <w:pPr>
        <w:jc w:val="center"/>
      </w:pPr>
      <w:r w:rsidRPr="008F0F6F">
        <w:rPr>
          <w:b/>
        </w:rPr>
        <w:t>DECIZIE</w:t>
      </w:r>
      <w:r w:rsidRPr="008F0F6F">
        <w:t xml:space="preserve"> </w:t>
      </w:r>
      <w:r w:rsidR="00131B7C" w:rsidRPr="008F0F6F">
        <w:rPr>
          <w:b/>
        </w:rPr>
        <w:t>n</w:t>
      </w:r>
      <w:r w:rsidRPr="008F0F6F">
        <w:rPr>
          <w:b/>
        </w:rPr>
        <w:t xml:space="preserve">r. </w:t>
      </w:r>
      <w:r w:rsidR="00542F1B">
        <w:rPr>
          <w:b/>
        </w:rPr>
        <w:t>3</w:t>
      </w:r>
      <w:r w:rsidRPr="008F0F6F">
        <w:rPr>
          <w:b/>
        </w:rPr>
        <w:t>/</w:t>
      </w:r>
      <w:r w:rsidR="00AB6A7D">
        <w:rPr>
          <w:b/>
        </w:rPr>
        <w:t>6</w:t>
      </w:r>
    </w:p>
    <w:p w:rsidR="00026A17" w:rsidRPr="008F0F6F" w:rsidRDefault="00026A17" w:rsidP="00026A17"/>
    <w:p w:rsidR="00EE15D9" w:rsidRPr="00106292" w:rsidRDefault="00026A17" w:rsidP="00026A17">
      <w:pPr>
        <w:rPr>
          <w:sz w:val="22"/>
        </w:rPr>
      </w:pPr>
      <w:r w:rsidRPr="00106292">
        <w:rPr>
          <w:sz w:val="22"/>
        </w:rPr>
        <w:t xml:space="preserve">din </w:t>
      </w:r>
      <w:r w:rsidR="004F2191" w:rsidRPr="00106292">
        <w:rPr>
          <w:sz w:val="22"/>
        </w:rPr>
        <w:t xml:space="preserve"> </w:t>
      </w:r>
      <w:r w:rsidR="00542F1B">
        <w:rPr>
          <w:sz w:val="22"/>
        </w:rPr>
        <w:t>25 mai</w:t>
      </w:r>
      <w:r w:rsidRPr="00106292">
        <w:rPr>
          <w:sz w:val="22"/>
        </w:rPr>
        <w:t xml:space="preserve"> 201</w:t>
      </w:r>
      <w:r w:rsidR="004F2191" w:rsidRPr="00106292">
        <w:rPr>
          <w:sz w:val="22"/>
        </w:rPr>
        <w:t>7</w:t>
      </w:r>
    </w:p>
    <w:p w:rsidR="004E439A" w:rsidRPr="008F0F6F" w:rsidRDefault="004E439A" w:rsidP="00026A17"/>
    <w:p w:rsidR="00542F1B" w:rsidRPr="00F41245" w:rsidRDefault="00985257" w:rsidP="00542F1B">
      <w:pPr>
        <w:tabs>
          <w:tab w:val="left" w:pos="3420"/>
        </w:tabs>
        <w:ind w:left="-426" w:right="425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         „</w:t>
      </w:r>
      <w:r w:rsidR="00542F1B" w:rsidRPr="00F41245">
        <w:rPr>
          <w:b/>
          <w:sz w:val="28"/>
          <w:szCs w:val="28"/>
        </w:rPr>
        <w:t>Cu privire la alocarea unor mijloace financiare</w:t>
      </w:r>
    </w:p>
    <w:p w:rsidR="00542F1B" w:rsidRPr="00F41245" w:rsidRDefault="00542F1B" w:rsidP="00542F1B">
      <w:pPr>
        <w:tabs>
          <w:tab w:val="left" w:pos="3420"/>
        </w:tabs>
        <w:ind w:left="-426" w:right="425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pentru organizarea întrunirilor intercomunitare dintre</w:t>
      </w:r>
    </w:p>
    <w:p w:rsidR="00542F1B" w:rsidRPr="00F41245" w:rsidRDefault="00542F1B" w:rsidP="00542F1B">
      <w:pPr>
        <w:tabs>
          <w:tab w:val="left" w:pos="3420"/>
        </w:tabs>
        <w:ind w:left="-426" w:right="425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    grupurile de copii din raionul Teleneşti şi copii  din  </w:t>
      </w:r>
    </w:p>
    <w:p w:rsidR="008C313F" w:rsidRPr="00F41245" w:rsidRDefault="00542F1B" w:rsidP="00542F1B">
      <w:pPr>
        <w:tabs>
          <w:tab w:val="left" w:pos="3420"/>
        </w:tabs>
        <w:ind w:left="-426" w:right="425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         </w:t>
      </w:r>
      <w:proofErr w:type="spellStart"/>
      <w:r w:rsidRPr="00F41245">
        <w:rPr>
          <w:b/>
          <w:sz w:val="28"/>
          <w:szCs w:val="28"/>
        </w:rPr>
        <w:t>Powiat-ul</w:t>
      </w:r>
      <w:proofErr w:type="spellEnd"/>
      <w:r w:rsidRPr="00F41245">
        <w:rPr>
          <w:b/>
          <w:sz w:val="28"/>
          <w:szCs w:val="28"/>
        </w:rPr>
        <w:t xml:space="preserve"> </w:t>
      </w:r>
      <w:proofErr w:type="spellStart"/>
      <w:r w:rsidRPr="00F41245">
        <w:rPr>
          <w:b/>
          <w:sz w:val="28"/>
          <w:szCs w:val="28"/>
        </w:rPr>
        <w:t>Sandomierz</w:t>
      </w:r>
      <w:proofErr w:type="spellEnd"/>
      <w:r w:rsidRPr="00F41245">
        <w:rPr>
          <w:b/>
          <w:sz w:val="28"/>
          <w:szCs w:val="28"/>
        </w:rPr>
        <w:t>, Polonia, în vara 2017</w:t>
      </w:r>
      <w:r w:rsidR="00985257" w:rsidRPr="00F41245">
        <w:rPr>
          <w:b/>
          <w:sz w:val="28"/>
          <w:szCs w:val="28"/>
        </w:rPr>
        <w:t>”</w:t>
      </w:r>
      <w:r w:rsidR="004F2191" w:rsidRPr="00F41245">
        <w:rPr>
          <w:b/>
          <w:sz w:val="28"/>
          <w:szCs w:val="28"/>
        </w:rPr>
        <w:t xml:space="preserve"> </w:t>
      </w:r>
      <w:r w:rsidR="005A11A3" w:rsidRPr="00F41245">
        <w:rPr>
          <w:b/>
          <w:sz w:val="28"/>
          <w:szCs w:val="28"/>
        </w:rPr>
        <w:t xml:space="preserve"> </w:t>
      </w:r>
    </w:p>
    <w:p w:rsidR="008C313F" w:rsidRPr="00F41245" w:rsidRDefault="008C313F" w:rsidP="008C313F">
      <w:pPr>
        <w:ind w:left="-426" w:right="425"/>
        <w:jc w:val="both"/>
        <w:rPr>
          <w:sz w:val="28"/>
          <w:szCs w:val="28"/>
        </w:rPr>
      </w:pPr>
    </w:p>
    <w:p w:rsidR="008C313F" w:rsidRPr="00F41245" w:rsidRDefault="008C313F" w:rsidP="00542F1B">
      <w:pPr>
        <w:tabs>
          <w:tab w:val="left" w:pos="3420"/>
        </w:tabs>
        <w:ind w:left="-426" w:right="425"/>
        <w:jc w:val="both"/>
        <w:rPr>
          <w:b/>
          <w:sz w:val="28"/>
          <w:szCs w:val="28"/>
        </w:rPr>
      </w:pPr>
      <w:r w:rsidRPr="00F41245">
        <w:rPr>
          <w:sz w:val="28"/>
          <w:szCs w:val="28"/>
        </w:rPr>
        <w:t xml:space="preserve">              Examinând </w:t>
      </w:r>
      <w:r w:rsidR="00333E7F" w:rsidRPr="00F41245">
        <w:rPr>
          <w:sz w:val="28"/>
          <w:szCs w:val="28"/>
        </w:rPr>
        <w:t xml:space="preserve"> </w:t>
      </w:r>
      <w:r w:rsidRPr="00F41245">
        <w:rPr>
          <w:sz w:val="28"/>
          <w:szCs w:val="28"/>
        </w:rPr>
        <w:t>demersu</w:t>
      </w:r>
      <w:r w:rsidR="00542F1B" w:rsidRPr="00F41245">
        <w:rPr>
          <w:sz w:val="28"/>
          <w:szCs w:val="28"/>
        </w:rPr>
        <w:t>l</w:t>
      </w:r>
      <w:r w:rsidRPr="00F41245">
        <w:rPr>
          <w:sz w:val="28"/>
          <w:szCs w:val="28"/>
        </w:rPr>
        <w:t xml:space="preserve"> </w:t>
      </w:r>
      <w:r w:rsidR="00542F1B" w:rsidRPr="00F41245">
        <w:rPr>
          <w:sz w:val="28"/>
          <w:szCs w:val="28"/>
        </w:rPr>
        <w:t>parvenit</w:t>
      </w:r>
      <w:r w:rsidRPr="00F41245">
        <w:rPr>
          <w:sz w:val="28"/>
          <w:szCs w:val="28"/>
        </w:rPr>
        <w:t xml:space="preserve"> în adresa Consiliului raional</w:t>
      </w:r>
      <w:r w:rsidR="00542F1B" w:rsidRPr="00F41245">
        <w:rPr>
          <w:sz w:val="28"/>
          <w:szCs w:val="28"/>
        </w:rPr>
        <w:t xml:space="preserve"> cu privire la organizarea întrunirilor intercomunitare dintre grupurile de copii din raionul Teleneşti şi copii  din  </w:t>
      </w:r>
      <w:proofErr w:type="spellStart"/>
      <w:r w:rsidR="00542F1B" w:rsidRPr="00F41245">
        <w:rPr>
          <w:sz w:val="28"/>
          <w:szCs w:val="28"/>
        </w:rPr>
        <w:t>Powiat-ul</w:t>
      </w:r>
      <w:proofErr w:type="spellEnd"/>
      <w:r w:rsidR="00542F1B" w:rsidRPr="00F41245">
        <w:rPr>
          <w:sz w:val="28"/>
          <w:szCs w:val="28"/>
        </w:rPr>
        <w:t xml:space="preserve"> </w:t>
      </w:r>
      <w:proofErr w:type="spellStart"/>
      <w:r w:rsidR="00542F1B" w:rsidRPr="00F41245">
        <w:rPr>
          <w:sz w:val="28"/>
          <w:szCs w:val="28"/>
        </w:rPr>
        <w:t>Sandomierz</w:t>
      </w:r>
      <w:proofErr w:type="spellEnd"/>
      <w:r w:rsidR="00542F1B" w:rsidRPr="00F41245">
        <w:rPr>
          <w:sz w:val="28"/>
          <w:szCs w:val="28"/>
        </w:rPr>
        <w:t xml:space="preserve">, Polonia, în vara 2017 </w:t>
      </w:r>
      <w:r w:rsidR="00333E7F" w:rsidRPr="00F41245">
        <w:rPr>
          <w:sz w:val="28"/>
          <w:szCs w:val="28"/>
        </w:rPr>
        <w:t>,</w:t>
      </w:r>
      <w:r w:rsidR="002669E0" w:rsidRPr="00F41245">
        <w:rPr>
          <w:sz w:val="28"/>
          <w:szCs w:val="28"/>
        </w:rPr>
        <w:t xml:space="preserve"> </w:t>
      </w:r>
      <w:r w:rsidRPr="00F41245">
        <w:rPr>
          <w:sz w:val="28"/>
          <w:szCs w:val="28"/>
        </w:rPr>
        <w:t>în conformitate cu prevederile art. 37 al. 3 al Legii nr. 397-XV din 16.10.2003 pr</w:t>
      </w:r>
      <w:r w:rsidR="00985257" w:rsidRPr="00F41245">
        <w:rPr>
          <w:sz w:val="28"/>
          <w:szCs w:val="28"/>
        </w:rPr>
        <w:t>ivind finanţele publice locale</w:t>
      </w:r>
      <w:r w:rsidRPr="00F41245">
        <w:rPr>
          <w:sz w:val="28"/>
          <w:szCs w:val="28"/>
        </w:rPr>
        <w:t>,</w:t>
      </w:r>
      <w:r w:rsidR="00542F1B" w:rsidRPr="00F41245">
        <w:rPr>
          <w:sz w:val="28"/>
          <w:szCs w:val="28"/>
        </w:rPr>
        <w:t xml:space="preserve"> </w:t>
      </w:r>
      <w:r w:rsidRPr="00F41245">
        <w:rPr>
          <w:sz w:val="28"/>
          <w:szCs w:val="28"/>
        </w:rPr>
        <w:t>având în vedere avizul</w:t>
      </w:r>
      <w:r w:rsidR="00A67865" w:rsidRPr="00F41245">
        <w:rPr>
          <w:sz w:val="28"/>
          <w:szCs w:val="28"/>
        </w:rPr>
        <w:t xml:space="preserve"> </w:t>
      </w:r>
      <w:r w:rsidRPr="00F41245">
        <w:rPr>
          <w:sz w:val="28"/>
          <w:szCs w:val="28"/>
        </w:rPr>
        <w:t>Comisiei consultative pe</w:t>
      </w:r>
      <w:r w:rsidR="00817F22" w:rsidRPr="00F41245">
        <w:rPr>
          <w:sz w:val="28"/>
          <w:szCs w:val="28"/>
        </w:rPr>
        <w:t>ntru</w:t>
      </w:r>
      <w:r w:rsidRPr="00F41245">
        <w:rPr>
          <w:sz w:val="28"/>
          <w:szCs w:val="28"/>
        </w:rPr>
        <w:t xml:space="preserve"> probleme de economie, buget şi finanţe, în temeiul art. art. 43 (1) lit. „b”, 46 al. (1) al Legii nr. 436-XVI din 28.12.2006, privind Administraţia Publică Locală,  Consiliul Raional,</w:t>
      </w:r>
      <w:r w:rsidRPr="00F41245">
        <w:rPr>
          <w:b/>
          <w:sz w:val="28"/>
          <w:szCs w:val="28"/>
        </w:rPr>
        <w:t xml:space="preserve">  </w:t>
      </w:r>
    </w:p>
    <w:p w:rsidR="008C313F" w:rsidRPr="00F41245" w:rsidRDefault="008C313F" w:rsidP="008C313F">
      <w:pPr>
        <w:ind w:left="-426" w:right="425"/>
        <w:jc w:val="both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                                                      </w:t>
      </w:r>
      <w:r w:rsidRPr="00F41245">
        <w:rPr>
          <w:sz w:val="28"/>
          <w:szCs w:val="28"/>
        </w:rPr>
        <w:t xml:space="preserve"> </w:t>
      </w:r>
    </w:p>
    <w:p w:rsidR="00F41245" w:rsidRPr="00F41245" w:rsidRDefault="008C313F" w:rsidP="00AB6A7D">
      <w:pPr>
        <w:ind w:left="-426" w:right="425"/>
        <w:jc w:val="center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>D E C I D E:</w:t>
      </w:r>
    </w:p>
    <w:p w:rsidR="003E4CEA" w:rsidRPr="00F41245" w:rsidRDefault="00F41245" w:rsidP="00352552">
      <w:pPr>
        <w:ind w:left="-426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552">
        <w:rPr>
          <w:sz w:val="28"/>
          <w:szCs w:val="28"/>
        </w:rPr>
        <w:tab/>
      </w:r>
      <w:r w:rsidR="00352552">
        <w:rPr>
          <w:sz w:val="28"/>
          <w:szCs w:val="28"/>
        </w:rPr>
        <w:tab/>
      </w:r>
      <w:r w:rsidR="00542F1B" w:rsidRPr="00F41245">
        <w:rPr>
          <w:sz w:val="28"/>
          <w:szCs w:val="28"/>
        </w:rPr>
        <w:t xml:space="preserve">1. </w:t>
      </w:r>
      <w:r w:rsidR="00985257" w:rsidRPr="00F41245">
        <w:rPr>
          <w:sz w:val="28"/>
          <w:szCs w:val="28"/>
        </w:rPr>
        <w:t>Se alocă</w:t>
      </w:r>
      <w:r w:rsidR="00C44901" w:rsidRPr="00F41245">
        <w:rPr>
          <w:sz w:val="28"/>
          <w:szCs w:val="28"/>
        </w:rPr>
        <w:t xml:space="preserve">, </w:t>
      </w:r>
      <w:r w:rsidR="00542F1B" w:rsidRPr="00F41245">
        <w:rPr>
          <w:sz w:val="28"/>
          <w:szCs w:val="28"/>
        </w:rPr>
        <w:t xml:space="preserve">Direcției Generale Educație, </w:t>
      </w:r>
      <w:r w:rsidR="00C44901" w:rsidRPr="00F41245">
        <w:rPr>
          <w:sz w:val="28"/>
          <w:szCs w:val="28"/>
        </w:rPr>
        <w:t xml:space="preserve">din </w:t>
      </w:r>
      <w:r w:rsidR="002C6842" w:rsidRPr="00F41245">
        <w:rPr>
          <w:sz w:val="28"/>
          <w:szCs w:val="28"/>
        </w:rPr>
        <w:t>soldul disponibil</w:t>
      </w:r>
      <w:r w:rsidR="00C44901" w:rsidRPr="00F41245">
        <w:rPr>
          <w:sz w:val="28"/>
          <w:szCs w:val="28"/>
        </w:rPr>
        <w:t xml:space="preserve"> al Consiliului raional, mijloace financiare </w:t>
      </w:r>
      <w:r w:rsidR="0093194C" w:rsidRPr="00F41245">
        <w:rPr>
          <w:sz w:val="28"/>
          <w:szCs w:val="28"/>
        </w:rPr>
        <w:t>după cum urmează</w:t>
      </w:r>
      <w:r w:rsidR="00C44901" w:rsidRPr="00F41245">
        <w:rPr>
          <w:sz w:val="28"/>
          <w:szCs w:val="28"/>
        </w:rPr>
        <w:t>:</w:t>
      </w:r>
    </w:p>
    <w:p w:rsidR="00542F1B" w:rsidRPr="00F41245" w:rsidRDefault="00542F1B" w:rsidP="00352552">
      <w:pPr>
        <w:ind w:left="-426" w:right="425" w:firstLine="1134"/>
        <w:jc w:val="both"/>
        <w:rPr>
          <w:sz w:val="28"/>
          <w:szCs w:val="28"/>
        </w:rPr>
      </w:pPr>
      <w:r w:rsidRPr="00F41245">
        <w:rPr>
          <w:sz w:val="28"/>
          <w:szCs w:val="28"/>
        </w:rPr>
        <w:t xml:space="preserve">a) </w:t>
      </w:r>
      <w:r w:rsidRPr="00352552">
        <w:rPr>
          <w:b/>
          <w:sz w:val="28"/>
          <w:szCs w:val="28"/>
        </w:rPr>
        <w:t>7 000 lei</w:t>
      </w:r>
      <w:r w:rsidRPr="00F41245">
        <w:rPr>
          <w:sz w:val="28"/>
          <w:szCs w:val="28"/>
        </w:rPr>
        <w:t xml:space="preserve"> – pentru organizarea odihnei elevilor din Republica Polonă, la tabăra de odihnă din s. Mândrești, inclusiv cheltuielile aferente organizării excursiilor;</w:t>
      </w:r>
    </w:p>
    <w:p w:rsidR="00542F1B" w:rsidRPr="00F41245" w:rsidRDefault="00542F1B" w:rsidP="00352552">
      <w:pPr>
        <w:ind w:left="-426" w:right="425" w:firstLine="1134"/>
        <w:jc w:val="both"/>
        <w:rPr>
          <w:sz w:val="28"/>
          <w:szCs w:val="28"/>
        </w:rPr>
      </w:pPr>
      <w:r w:rsidRPr="00F41245">
        <w:rPr>
          <w:sz w:val="28"/>
          <w:szCs w:val="28"/>
        </w:rPr>
        <w:t>b</w:t>
      </w:r>
      <w:r w:rsidRPr="00352552">
        <w:rPr>
          <w:b/>
          <w:sz w:val="28"/>
          <w:szCs w:val="28"/>
        </w:rPr>
        <w:t xml:space="preserve">) </w:t>
      </w:r>
      <w:r w:rsidR="00352552" w:rsidRPr="00352552">
        <w:rPr>
          <w:b/>
          <w:sz w:val="28"/>
          <w:szCs w:val="28"/>
        </w:rPr>
        <w:t xml:space="preserve">3200 lei şi </w:t>
      </w:r>
      <w:r w:rsidRPr="00352552">
        <w:rPr>
          <w:b/>
          <w:sz w:val="28"/>
          <w:szCs w:val="28"/>
        </w:rPr>
        <w:t>300 euro</w:t>
      </w:r>
      <w:r w:rsidRPr="00F41245">
        <w:rPr>
          <w:sz w:val="28"/>
          <w:szCs w:val="28"/>
        </w:rPr>
        <w:t xml:space="preserve"> (la cursul Băncii Naționale din ziua deplasării) – pentru acoperirea cheltuielilor de trans</w:t>
      </w:r>
      <w:r w:rsidR="00352552">
        <w:rPr>
          <w:sz w:val="28"/>
          <w:szCs w:val="28"/>
        </w:rPr>
        <w:t xml:space="preserve">port, aferente deplasării </w:t>
      </w:r>
      <w:r w:rsidRPr="00F41245">
        <w:rPr>
          <w:sz w:val="28"/>
          <w:szCs w:val="28"/>
        </w:rPr>
        <w:t xml:space="preserve"> unui grup de elevi din r. Telenești în </w:t>
      </w:r>
      <w:proofErr w:type="spellStart"/>
      <w:r w:rsidR="00352552" w:rsidRPr="00F41245">
        <w:rPr>
          <w:sz w:val="28"/>
          <w:szCs w:val="28"/>
        </w:rPr>
        <w:t>Powiat-ul</w:t>
      </w:r>
      <w:proofErr w:type="spellEnd"/>
      <w:r w:rsidR="00352552" w:rsidRPr="00F41245">
        <w:rPr>
          <w:sz w:val="28"/>
          <w:szCs w:val="28"/>
        </w:rPr>
        <w:t xml:space="preserve"> </w:t>
      </w:r>
      <w:proofErr w:type="spellStart"/>
      <w:r w:rsidR="00352552" w:rsidRPr="00F41245">
        <w:rPr>
          <w:sz w:val="28"/>
          <w:szCs w:val="28"/>
        </w:rPr>
        <w:t>Sandomierz</w:t>
      </w:r>
      <w:proofErr w:type="spellEnd"/>
      <w:r w:rsidR="00352552">
        <w:rPr>
          <w:sz w:val="28"/>
          <w:szCs w:val="28"/>
        </w:rPr>
        <w:t>,</w:t>
      </w:r>
      <w:r w:rsidR="00352552" w:rsidRPr="00F41245">
        <w:rPr>
          <w:sz w:val="28"/>
          <w:szCs w:val="28"/>
        </w:rPr>
        <w:t xml:space="preserve"> </w:t>
      </w:r>
      <w:r w:rsidRPr="00F41245">
        <w:rPr>
          <w:sz w:val="28"/>
          <w:szCs w:val="28"/>
        </w:rPr>
        <w:t>Republica Polonă.</w:t>
      </w:r>
    </w:p>
    <w:p w:rsidR="00E75C34" w:rsidRPr="00F41245" w:rsidRDefault="00A67865" w:rsidP="00352552">
      <w:pPr>
        <w:spacing w:before="240"/>
        <w:ind w:left="-426" w:right="425"/>
        <w:contextualSpacing/>
        <w:jc w:val="both"/>
        <w:rPr>
          <w:sz w:val="28"/>
          <w:szCs w:val="28"/>
          <w:lang w:eastAsia="ru-RU"/>
        </w:rPr>
      </w:pPr>
      <w:r w:rsidRPr="00F41245">
        <w:rPr>
          <w:sz w:val="28"/>
          <w:szCs w:val="28"/>
          <w:lang w:eastAsia="ru-RU"/>
        </w:rPr>
        <w:tab/>
      </w:r>
      <w:r w:rsidR="00352552">
        <w:rPr>
          <w:sz w:val="28"/>
          <w:szCs w:val="28"/>
          <w:lang w:eastAsia="ru-RU"/>
        </w:rPr>
        <w:tab/>
      </w:r>
      <w:r w:rsidR="00F41245" w:rsidRPr="00F41245">
        <w:rPr>
          <w:sz w:val="28"/>
          <w:szCs w:val="28"/>
        </w:rPr>
        <w:t>2</w:t>
      </w:r>
      <w:r w:rsidR="00E75C34" w:rsidRPr="00F41245">
        <w:rPr>
          <w:sz w:val="28"/>
          <w:szCs w:val="28"/>
        </w:rPr>
        <w:t xml:space="preserve">. Executarea prezentei decizii se pune în seama şefului Direcţiei Finanţe, Dna Ludmila Darii și </w:t>
      </w:r>
      <w:r w:rsidR="00F41245" w:rsidRPr="00F41245">
        <w:rPr>
          <w:sz w:val="28"/>
          <w:szCs w:val="28"/>
        </w:rPr>
        <w:t>Șeful Direcției Generale Educație</w:t>
      </w:r>
      <w:r w:rsidR="00E75C34" w:rsidRPr="00F41245">
        <w:rPr>
          <w:sz w:val="28"/>
          <w:szCs w:val="28"/>
        </w:rPr>
        <w:t xml:space="preserve">, Dna </w:t>
      </w:r>
      <w:proofErr w:type="spellStart"/>
      <w:r w:rsidR="00F41245" w:rsidRPr="00F41245">
        <w:rPr>
          <w:sz w:val="28"/>
          <w:szCs w:val="28"/>
        </w:rPr>
        <w:t>Ioxa</w:t>
      </w:r>
      <w:proofErr w:type="spellEnd"/>
      <w:r w:rsidR="00F41245" w:rsidRPr="00F41245">
        <w:rPr>
          <w:sz w:val="28"/>
          <w:szCs w:val="28"/>
        </w:rPr>
        <w:t xml:space="preserve"> Eugenia</w:t>
      </w:r>
      <w:r w:rsidR="00E75C34" w:rsidRPr="00F41245">
        <w:rPr>
          <w:sz w:val="28"/>
          <w:szCs w:val="28"/>
        </w:rPr>
        <w:t>, conform atribuțiilor de serviciu.</w:t>
      </w:r>
    </w:p>
    <w:p w:rsidR="00E75C34" w:rsidRPr="00F41245" w:rsidRDefault="00F41245" w:rsidP="00352552">
      <w:pPr>
        <w:tabs>
          <w:tab w:val="left" w:pos="709"/>
        </w:tabs>
        <w:ind w:left="-426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2552">
        <w:rPr>
          <w:sz w:val="28"/>
          <w:szCs w:val="28"/>
        </w:rPr>
        <w:tab/>
      </w:r>
      <w:r w:rsidRPr="00F41245">
        <w:rPr>
          <w:sz w:val="28"/>
          <w:szCs w:val="28"/>
        </w:rPr>
        <w:t>3</w:t>
      </w:r>
      <w:r w:rsidR="008C313F" w:rsidRPr="00F41245">
        <w:rPr>
          <w:sz w:val="28"/>
          <w:szCs w:val="28"/>
        </w:rPr>
        <w:t>. Controlul asupra îndeplinirii respectivei decizii se pune în seama Preşedintelui raionului.</w:t>
      </w:r>
    </w:p>
    <w:p w:rsidR="007C52C1" w:rsidRDefault="00F41245" w:rsidP="00352552">
      <w:pPr>
        <w:ind w:left="-426" w:right="425" w:firstLine="1134"/>
        <w:jc w:val="both"/>
        <w:rPr>
          <w:sz w:val="28"/>
          <w:szCs w:val="28"/>
        </w:rPr>
      </w:pPr>
      <w:bookmarkStart w:id="0" w:name="_GoBack"/>
      <w:bookmarkEnd w:id="0"/>
      <w:r w:rsidRPr="00F41245">
        <w:rPr>
          <w:sz w:val="28"/>
          <w:szCs w:val="28"/>
        </w:rPr>
        <w:t>4</w:t>
      </w:r>
      <w:r w:rsidR="00E75C34" w:rsidRPr="00F41245">
        <w:rPr>
          <w:sz w:val="28"/>
          <w:szCs w:val="28"/>
        </w:rPr>
        <w:t>.</w:t>
      </w:r>
      <w:r w:rsidR="00E75C34" w:rsidRPr="00F41245">
        <w:rPr>
          <w:sz w:val="28"/>
          <w:szCs w:val="28"/>
          <w:lang w:eastAsia="ru-RU"/>
        </w:rPr>
        <w:t xml:space="preserve"> </w:t>
      </w:r>
      <w:r w:rsidR="00E75C34" w:rsidRPr="00F41245">
        <w:rPr>
          <w:sz w:val="28"/>
          <w:szCs w:val="28"/>
        </w:rPr>
        <w:t xml:space="preserve">Prezenta decizie urmează a fi adusă la cunoştinţa persoanelor vizate şi intră în vigoare la data publicării pe site-ul oficial al Consiliului raional </w:t>
      </w:r>
      <w:hyperlink r:id="rId10" w:history="1">
        <w:r w:rsidR="00C3093D" w:rsidRPr="00F41245">
          <w:rPr>
            <w:rStyle w:val="Hyperlink"/>
            <w:sz w:val="28"/>
            <w:szCs w:val="28"/>
          </w:rPr>
          <w:t>www.telenesti.md</w:t>
        </w:r>
      </w:hyperlink>
      <w:r w:rsidR="00C3093D" w:rsidRPr="00F41245">
        <w:rPr>
          <w:sz w:val="28"/>
          <w:szCs w:val="28"/>
        </w:rPr>
        <w:t xml:space="preserve"> </w:t>
      </w:r>
      <w:r w:rsidR="008D0E49" w:rsidRPr="00F41245">
        <w:rPr>
          <w:sz w:val="28"/>
          <w:szCs w:val="28"/>
        </w:rPr>
        <w:t xml:space="preserve"> şi/sau  site-ul </w:t>
      </w:r>
      <w:hyperlink r:id="rId11" w:history="1">
        <w:r w:rsidR="00835F7D" w:rsidRPr="00F41245">
          <w:rPr>
            <w:rStyle w:val="Hyperlink"/>
            <w:sz w:val="28"/>
            <w:szCs w:val="28"/>
          </w:rPr>
          <w:t>www.actelocale.md</w:t>
        </w:r>
      </w:hyperlink>
      <w:r w:rsidR="00E75C34" w:rsidRPr="00F41245">
        <w:rPr>
          <w:sz w:val="28"/>
          <w:szCs w:val="28"/>
        </w:rPr>
        <w:t>.</w:t>
      </w:r>
    </w:p>
    <w:p w:rsidR="00E75C34" w:rsidRPr="00F41245" w:rsidRDefault="00E75C34" w:rsidP="00352552">
      <w:pPr>
        <w:ind w:left="-426" w:right="425"/>
        <w:jc w:val="both"/>
        <w:rPr>
          <w:sz w:val="28"/>
          <w:szCs w:val="28"/>
        </w:rPr>
      </w:pPr>
    </w:p>
    <w:p w:rsidR="007C52C1" w:rsidRDefault="00245E59" w:rsidP="003C1AFB">
      <w:pPr>
        <w:tabs>
          <w:tab w:val="left" w:pos="851"/>
        </w:tabs>
        <w:jc w:val="both"/>
        <w:rPr>
          <w:b/>
          <w:sz w:val="28"/>
          <w:szCs w:val="28"/>
        </w:rPr>
      </w:pPr>
      <w:r w:rsidRPr="00F41245">
        <w:rPr>
          <w:b/>
          <w:sz w:val="28"/>
          <w:szCs w:val="28"/>
        </w:rPr>
        <w:t xml:space="preserve">       </w:t>
      </w:r>
      <w:r w:rsidR="007C52C1" w:rsidRPr="00F41245">
        <w:rPr>
          <w:b/>
          <w:sz w:val="28"/>
          <w:szCs w:val="28"/>
        </w:rPr>
        <w:t xml:space="preserve"> Preşedintele  şedinţei                     </w:t>
      </w:r>
      <w:r w:rsidRPr="00F41245">
        <w:rPr>
          <w:b/>
          <w:sz w:val="28"/>
          <w:szCs w:val="28"/>
        </w:rPr>
        <w:t xml:space="preserve">                    </w:t>
      </w:r>
      <w:r w:rsidR="008C313F" w:rsidRPr="00F41245">
        <w:rPr>
          <w:b/>
          <w:sz w:val="28"/>
          <w:szCs w:val="28"/>
        </w:rPr>
        <w:t xml:space="preserve">    </w:t>
      </w:r>
      <w:r w:rsidR="00A67865" w:rsidRPr="00F41245">
        <w:rPr>
          <w:b/>
          <w:sz w:val="28"/>
          <w:szCs w:val="28"/>
        </w:rPr>
        <w:t xml:space="preserve">  </w:t>
      </w:r>
      <w:r w:rsidR="00E75C34" w:rsidRPr="00F41245">
        <w:rPr>
          <w:b/>
          <w:sz w:val="28"/>
          <w:szCs w:val="28"/>
        </w:rPr>
        <w:t xml:space="preserve">   </w:t>
      </w:r>
      <w:r w:rsidR="00AB6A7D">
        <w:rPr>
          <w:b/>
          <w:sz w:val="28"/>
          <w:szCs w:val="28"/>
        </w:rPr>
        <w:t xml:space="preserve"> Valentin Vetrilă</w:t>
      </w:r>
    </w:p>
    <w:p w:rsidR="007C52C1" w:rsidRPr="00F41245" w:rsidRDefault="007C52C1" w:rsidP="003C1AFB">
      <w:pPr>
        <w:rPr>
          <w:b/>
          <w:sz w:val="28"/>
          <w:szCs w:val="28"/>
        </w:rPr>
      </w:pPr>
    </w:p>
    <w:p w:rsidR="007C52C1" w:rsidRPr="00F41245" w:rsidRDefault="007C52C1" w:rsidP="007C52C1">
      <w:pPr>
        <w:rPr>
          <w:sz w:val="28"/>
          <w:szCs w:val="28"/>
        </w:rPr>
      </w:pPr>
      <w:r w:rsidRPr="00F41245">
        <w:rPr>
          <w:b/>
          <w:sz w:val="28"/>
          <w:szCs w:val="28"/>
        </w:rPr>
        <w:t xml:space="preserve"> Secretarul  Consiliului  Raional                                       </w:t>
      </w:r>
      <w:r w:rsidR="00245E59" w:rsidRPr="00F41245">
        <w:rPr>
          <w:b/>
          <w:sz w:val="28"/>
          <w:szCs w:val="28"/>
        </w:rPr>
        <w:t xml:space="preserve">     </w:t>
      </w:r>
      <w:r w:rsidRPr="00F41245">
        <w:rPr>
          <w:b/>
          <w:sz w:val="28"/>
          <w:szCs w:val="28"/>
        </w:rPr>
        <w:t xml:space="preserve"> Sergiu Lazăr</w:t>
      </w:r>
    </w:p>
    <w:sectPr w:rsidR="007C52C1" w:rsidRPr="00F41245" w:rsidSect="004C1DEC">
      <w:pgSz w:w="11906" w:h="16838"/>
      <w:pgMar w:top="28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8E"/>
    <w:multiLevelType w:val="hybridMultilevel"/>
    <w:tmpl w:val="7A964BB0"/>
    <w:lvl w:ilvl="0" w:tplc="39FE2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DA675A"/>
    <w:multiLevelType w:val="hybridMultilevel"/>
    <w:tmpl w:val="FEB28A7C"/>
    <w:lvl w:ilvl="0" w:tplc="423C6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96AD4"/>
    <w:multiLevelType w:val="hybridMultilevel"/>
    <w:tmpl w:val="6E50967E"/>
    <w:lvl w:ilvl="0" w:tplc="1920466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16E3620"/>
    <w:multiLevelType w:val="hybridMultilevel"/>
    <w:tmpl w:val="4902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006B2"/>
    <w:multiLevelType w:val="hybridMultilevel"/>
    <w:tmpl w:val="7236EA32"/>
    <w:lvl w:ilvl="0" w:tplc="7D20C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EA39DA"/>
    <w:multiLevelType w:val="hybridMultilevel"/>
    <w:tmpl w:val="9E5822D2"/>
    <w:lvl w:ilvl="0" w:tplc="8B081D7C">
      <w:start w:val="1"/>
      <w:numFmt w:val="decimal"/>
      <w:lvlText w:val="%1."/>
      <w:lvlJc w:val="left"/>
      <w:pPr>
        <w:ind w:left="1257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026A17"/>
    <w:rsid w:val="00017253"/>
    <w:rsid w:val="00026A17"/>
    <w:rsid w:val="00106292"/>
    <w:rsid w:val="00126DE2"/>
    <w:rsid w:val="00131B7C"/>
    <w:rsid w:val="00177962"/>
    <w:rsid w:val="00194E60"/>
    <w:rsid w:val="00245E59"/>
    <w:rsid w:val="002669E0"/>
    <w:rsid w:val="00275641"/>
    <w:rsid w:val="002948CC"/>
    <w:rsid w:val="002B0D6F"/>
    <w:rsid w:val="002C667D"/>
    <w:rsid w:val="002C6842"/>
    <w:rsid w:val="002E44C9"/>
    <w:rsid w:val="002F2441"/>
    <w:rsid w:val="00331C39"/>
    <w:rsid w:val="00333E7F"/>
    <w:rsid w:val="00343AFE"/>
    <w:rsid w:val="00352552"/>
    <w:rsid w:val="00361818"/>
    <w:rsid w:val="003C1AFB"/>
    <w:rsid w:val="003D3FC0"/>
    <w:rsid w:val="003E4CEA"/>
    <w:rsid w:val="003F11C5"/>
    <w:rsid w:val="003F1B5D"/>
    <w:rsid w:val="003F1CD2"/>
    <w:rsid w:val="00450812"/>
    <w:rsid w:val="00452C1D"/>
    <w:rsid w:val="00464D0E"/>
    <w:rsid w:val="004817BD"/>
    <w:rsid w:val="004A776C"/>
    <w:rsid w:val="004C1DEC"/>
    <w:rsid w:val="004E4356"/>
    <w:rsid w:val="004E439A"/>
    <w:rsid w:val="004F2191"/>
    <w:rsid w:val="00532D3A"/>
    <w:rsid w:val="00542F1B"/>
    <w:rsid w:val="00547012"/>
    <w:rsid w:val="00550891"/>
    <w:rsid w:val="005A11A3"/>
    <w:rsid w:val="005E5C72"/>
    <w:rsid w:val="005F0D79"/>
    <w:rsid w:val="0063649A"/>
    <w:rsid w:val="00690689"/>
    <w:rsid w:val="006C5E46"/>
    <w:rsid w:val="00751A4A"/>
    <w:rsid w:val="00763AA3"/>
    <w:rsid w:val="007C52C1"/>
    <w:rsid w:val="007E0820"/>
    <w:rsid w:val="007E3BE0"/>
    <w:rsid w:val="00817F22"/>
    <w:rsid w:val="00835F7D"/>
    <w:rsid w:val="00844D2E"/>
    <w:rsid w:val="008624C7"/>
    <w:rsid w:val="008C313F"/>
    <w:rsid w:val="008D0E49"/>
    <w:rsid w:val="008E14F0"/>
    <w:rsid w:val="008F0F6F"/>
    <w:rsid w:val="00903085"/>
    <w:rsid w:val="009069D0"/>
    <w:rsid w:val="0093194C"/>
    <w:rsid w:val="00953191"/>
    <w:rsid w:val="009609EB"/>
    <w:rsid w:val="00985257"/>
    <w:rsid w:val="009912D0"/>
    <w:rsid w:val="009B3239"/>
    <w:rsid w:val="009C5990"/>
    <w:rsid w:val="00A47444"/>
    <w:rsid w:val="00A67865"/>
    <w:rsid w:val="00A8060B"/>
    <w:rsid w:val="00AB6A7D"/>
    <w:rsid w:val="00AE6E1F"/>
    <w:rsid w:val="00AF3795"/>
    <w:rsid w:val="00AF74B5"/>
    <w:rsid w:val="00B574AE"/>
    <w:rsid w:val="00BB6F82"/>
    <w:rsid w:val="00BE52B7"/>
    <w:rsid w:val="00BF2F32"/>
    <w:rsid w:val="00C3093D"/>
    <w:rsid w:val="00C44901"/>
    <w:rsid w:val="00C5628D"/>
    <w:rsid w:val="00C7283B"/>
    <w:rsid w:val="00C86ECD"/>
    <w:rsid w:val="00C9329C"/>
    <w:rsid w:val="00CB1A0B"/>
    <w:rsid w:val="00CB4622"/>
    <w:rsid w:val="00D15392"/>
    <w:rsid w:val="00D3518C"/>
    <w:rsid w:val="00D73191"/>
    <w:rsid w:val="00DF043A"/>
    <w:rsid w:val="00E34DAF"/>
    <w:rsid w:val="00E75C34"/>
    <w:rsid w:val="00E80C3E"/>
    <w:rsid w:val="00EB069F"/>
    <w:rsid w:val="00EF1D72"/>
    <w:rsid w:val="00F11F9D"/>
    <w:rsid w:val="00F1268B"/>
    <w:rsid w:val="00F34FD5"/>
    <w:rsid w:val="00F41245"/>
    <w:rsid w:val="00F728E5"/>
    <w:rsid w:val="00F7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6A1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6A17"/>
    <w:rPr>
      <w:rFonts w:ascii="Tahoma" w:eastAsia="Times New Roman" w:hAnsi="Tahoma" w:cs="Tahoma"/>
      <w:sz w:val="16"/>
      <w:szCs w:val="16"/>
      <w:lang w:val="ro-RO" w:eastAsia="ro-RO"/>
    </w:rPr>
  </w:style>
  <w:style w:type="character" w:styleId="Robust">
    <w:name w:val="Strong"/>
    <w:basedOn w:val="Fontdeparagrafimplicit"/>
    <w:uiPriority w:val="22"/>
    <w:qFormat/>
    <w:rsid w:val="00AF3795"/>
    <w:rPr>
      <w:b/>
      <w:bCs/>
    </w:rPr>
  </w:style>
  <w:style w:type="character" w:customStyle="1" w:styleId="apple-converted-space">
    <w:name w:val="apple-converted-space"/>
    <w:basedOn w:val="Fontdeparagrafimplicit"/>
    <w:rsid w:val="00AF3795"/>
  </w:style>
  <w:style w:type="character" w:customStyle="1" w:styleId="docheader">
    <w:name w:val="doc_header"/>
    <w:basedOn w:val="Fontdeparagrafimplicit"/>
    <w:rsid w:val="00AF3795"/>
  </w:style>
  <w:style w:type="paragraph" w:styleId="Listparagraf">
    <w:name w:val="List Paragraph"/>
    <w:basedOn w:val="Normal"/>
    <w:uiPriority w:val="34"/>
    <w:qFormat/>
    <w:rsid w:val="00194E6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30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Sergiu</cp:lastModifiedBy>
  <cp:revision>5</cp:revision>
  <cp:lastPrinted>2017-05-25T13:18:00Z</cp:lastPrinted>
  <dcterms:created xsi:type="dcterms:W3CDTF">2017-05-25T05:07:00Z</dcterms:created>
  <dcterms:modified xsi:type="dcterms:W3CDTF">2017-05-25T13:18:00Z</dcterms:modified>
</cp:coreProperties>
</file>