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764" w:rsidRPr="00D64CF3" w:rsidRDefault="00045764" w:rsidP="00045764">
      <w:pPr>
        <w:tabs>
          <w:tab w:val="left" w:pos="3105"/>
          <w:tab w:val="right" w:pos="9214"/>
        </w:tabs>
        <w:spacing w:after="0"/>
        <w:rPr>
          <w:rFonts w:ascii="Times New Roman" w:eastAsia="Calibri" w:hAnsi="Times New Roman" w:cs="Times New Roman"/>
          <w:sz w:val="24"/>
          <w:lang w:val="ro-RO"/>
        </w:rPr>
      </w:pPr>
      <w:r w:rsidRPr="00D64CF3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116205</wp:posOffset>
            </wp:positionV>
            <wp:extent cx="683260" cy="809625"/>
            <wp:effectExtent l="19050" t="0" r="2540" b="0"/>
            <wp:wrapSquare wrapText="bothSides"/>
            <wp:docPr id="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5764" w:rsidRPr="00D64CF3" w:rsidRDefault="00045764" w:rsidP="00045764">
      <w:pPr>
        <w:tabs>
          <w:tab w:val="left" w:pos="2410"/>
          <w:tab w:val="right" w:pos="9214"/>
        </w:tabs>
        <w:spacing w:after="0"/>
        <w:jc w:val="center"/>
        <w:outlineLvl w:val="1"/>
        <w:rPr>
          <w:rFonts w:ascii="Times New Roman" w:eastAsia="Calibri" w:hAnsi="Times New Roman" w:cs="Times New Roman"/>
          <w:b/>
          <w:sz w:val="32"/>
          <w:u w:val="single"/>
          <w:lang w:val="ro-RO"/>
        </w:rPr>
      </w:pPr>
      <w:r w:rsidRPr="00D64CF3">
        <w:rPr>
          <w:rFonts w:ascii="Times New Roman" w:eastAsia="Calibri" w:hAnsi="Times New Roman" w:cs="Times New Roman"/>
          <w:b/>
          <w:sz w:val="40"/>
          <w:lang w:val="ro-RO"/>
        </w:rPr>
        <w:t xml:space="preserve">                                                     REPUBLICA MOLDOVA        </w:t>
      </w:r>
      <w:r w:rsidRPr="00D64CF3">
        <w:rPr>
          <w:rFonts w:ascii="Times New Roman" w:eastAsia="Calibri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931545" cy="707390"/>
            <wp:effectExtent l="19050" t="0" r="1905" b="0"/>
            <wp:docPr id="1" name="Рисунок 1" descr="^E9EA6FC1A820D56D6CBBCE8660AA3CC05AAFA4F415B1AFB2A0^pimgpsh_thumbnail_win_dis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^E9EA6FC1A820D56D6CBBCE8660AA3CC05AAFA4F415B1AFB2A0^pimgpsh_thumbnail_win_dist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4CF3">
        <w:rPr>
          <w:rFonts w:ascii="Times New Roman" w:eastAsia="Calibri" w:hAnsi="Times New Roman" w:cs="Times New Roman"/>
          <w:b/>
          <w:sz w:val="32"/>
          <w:u w:val="single"/>
          <w:lang w:val="ro-RO"/>
        </w:rPr>
        <w:t>CONSILIUL</w:t>
      </w:r>
      <w:r w:rsidRPr="00D64CF3">
        <w:rPr>
          <w:rFonts w:ascii="Times New Roman" w:eastAsia="Calibri" w:hAnsi="Times New Roman" w:cs="Times New Roman"/>
          <w:b/>
          <w:sz w:val="18"/>
          <w:u w:val="single"/>
          <w:lang w:val="ro-RO"/>
        </w:rPr>
        <w:t>_</w:t>
      </w:r>
      <w:r w:rsidRPr="00D64CF3">
        <w:rPr>
          <w:rFonts w:ascii="Times New Roman" w:eastAsia="Calibri" w:hAnsi="Times New Roman" w:cs="Times New Roman"/>
          <w:b/>
          <w:sz w:val="32"/>
          <w:u w:val="single"/>
          <w:lang w:val="ro-RO"/>
        </w:rPr>
        <w:t xml:space="preserve">RAIONAL TELENEȘTI </w:t>
      </w:r>
    </w:p>
    <w:p w:rsidR="00045764" w:rsidRPr="00D64CF3" w:rsidRDefault="00045764" w:rsidP="00045764">
      <w:pPr>
        <w:pBdr>
          <w:bottom w:val="single" w:sz="4" w:space="1" w:color="auto"/>
        </w:pBdr>
        <w:tabs>
          <w:tab w:val="left" w:pos="3105"/>
          <w:tab w:val="right" w:pos="9214"/>
        </w:tabs>
        <w:spacing w:after="0"/>
        <w:jc w:val="center"/>
        <w:outlineLvl w:val="1"/>
        <w:rPr>
          <w:rFonts w:ascii="Times New Roman" w:eastAsia="Calibri" w:hAnsi="Times New Roman" w:cs="Times New Roman"/>
          <w:b/>
          <w:sz w:val="24"/>
          <w:lang w:val="ro-RO"/>
        </w:rPr>
      </w:pPr>
    </w:p>
    <w:p w:rsidR="00045764" w:rsidRPr="00D64CF3" w:rsidRDefault="00045764" w:rsidP="00045764">
      <w:pPr>
        <w:spacing w:after="0"/>
        <w:jc w:val="center"/>
        <w:outlineLvl w:val="1"/>
        <w:rPr>
          <w:rFonts w:ascii="Times New Roman" w:hAnsi="Times New Roman" w:cs="Times New Roman"/>
          <w:szCs w:val="20"/>
          <w:lang w:val="ro-RO"/>
        </w:rPr>
      </w:pPr>
      <w:r w:rsidRPr="00D64CF3">
        <w:rPr>
          <w:rFonts w:ascii="Times New Roman" w:hAnsi="Times New Roman" w:cs="Times New Roman"/>
          <w:szCs w:val="20"/>
          <w:lang w:val="ro-RO"/>
        </w:rPr>
        <w:t xml:space="preserve">MD-5801, </w:t>
      </w:r>
      <w:proofErr w:type="spellStart"/>
      <w:r w:rsidRPr="00D64CF3">
        <w:rPr>
          <w:rFonts w:ascii="Times New Roman" w:hAnsi="Times New Roman" w:cs="Times New Roman"/>
          <w:szCs w:val="20"/>
          <w:lang w:val="ro-RO"/>
        </w:rPr>
        <w:t>or.Teleneşti</w:t>
      </w:r>
      <w:proofErr w:type="spellEnd"/>
      <w:r w:rsidRPr="00D64CF3">
        <w:rPr>
          <w:rFonts w:ascii="Times New Roman" w:hAnsi="Times New Roman" w:cs="Times New Roman"/>
          <w:szCs w:val="20"/>
          <w:lang w:val="ro-RO"/>
        </w:rPr>
        <w:t>, str.31 August, 9 tel: (258)2-20-58, 2-26-50, fax: 2-24-50</w:t>
      </w:r>
    </w:p>
    <w:p w:rsidR="00045764" w:rsidRPr="00D64CF3" w:rsidRDefault="00344612" w:rsidP="00045764">
      <w:pPr>
        <w:spacing w:after="0"/>
        <w:jc w:val="center"/>
        <w:outlineLvl w:val="1"/>
        <w:rPr>
          <w:rFonts w:ascii="Times New Roman" w:hAnsi="Times New Roman" w:cs="Times New Roman"/>
          <w:color w:val="0000FF"/>
          <w:sz w:val="20"/>
          <w:szCs w:val="20"/>
          <w:u w:val="single"/>
          <w:lang w:val="ro-RO"/>
        </w:rPr>
      </w:pPr>
      <w:hyperlink r:id="rId7" w:history="1">
        <w:r w:rsidR="00045764" w:rsidRPr="00D64CF3">
          <w:rPr>
            <w:rStyle w:val="Hyperlink"/>
            <w:rFonts w:ascii="Times New Roman" w:hAnsi="Times New Roman" w:cs="Times New Roman"/>
            <w:sz w:val="20"/>
            <w:szCs w:val="20"/>
            <w:lang w:val="ro-RO"/>
          </w:rPr>
          <w:t>www.telenesti.md</w:t>
        </w:r>
      </w:hyperlink>
      <w:r w:rsidR="00045764" w:rsidRPr="00D64CF3">
        <w:rPr>
          <w:rFonts w:ascii="Times New Roman" w:hAnsi="Times New Roman" w:cs="Times New Roman"/>
          <w:color w:val="0000FF"/>
          <w:sz w:val="20"/>
          <w:szCs w:val="20"/>
          <w:u w:val="single"/>
          <w:lang w:val="ro-RO"/>
        </w:rPr>
        <w:t xml:space="preserve">,  </w:t>
      </w:r>
      <w:hyperlink r:id="rId8" w:history="1">
        <w:r w:rsidR="00045764" w:rsidRPr="00D64CF3">
          <w:rPr>
            <w:rStyle w:val="Hyperlink"/>
            <w:rFonts w:ascii="Times New Roman" w:hAnsi="Times New Roman" w:cs="Times New Roman"/>
            <w:sz w:val="20"/>
            <w:szCs w:val="20"/>
            <w:lang w:val="ro-RO"/>
          </w:rPr>
          <w:t>consiliul@telenesti.md</w:t>
        </w:r>
      </w:hyperlink>
      <w:r w:rsidR="00045764" w:rsidRPr="00D64CF3">
        <w:rPr>
          <w:rFonts w:ascii="Times New Roman" w:hAnsi="Times New Roman" w:cs="Times New Roman"/>
          <w:sz w:val="20"/>
          <w:szCs w:val="20"/>
          <w:lang w:val="ro-RO"/>
        </w:rPr>
        <w:t xml:space="preserve">, </w:t>
      </w:r>
      <w:hyperlink r:id="rId9" w:history="1">
        <w:r w:rsidR="00045764" w:rsidRPr="00D64CF3">
          <w:rPr>
            <w:rStyle w:val="Hyperlink"/>
            <w:rFonts w:ascii="Times New Roman" w:hAnsi="Times New Roman" w:cs="Times New Roman"/>
            <w:sz w:val="20"/>
            <w:szCs w:val="20"/>
            <w:lang w:val="ro-RO"/>
          </w:rPr>
          <w:t>posta@telenesti.md</w:t>
        </w:r>
      </w:hyperlink>
      <w:r w:rsidR="00045764" w:rsidRPr="00D64CF3">
        <w:rPr>
          <w:rFonts w:ascii="Times New Roman" w:eastAsia="Calibri" w:hAnsi="Times New Roman" w:cs="Times New Roman"/>
          <w:sz w:val="24"/>
          <w:lang w:val="ro-RO"/>
        </w:rPr>
        <w:tab/>
      </w:r>
    </w:p>
    <w:p w:rsidR="00104F44" w:rsidRDefault="00104F44" w:rsidP="000457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45764" w:rsidRPr="00D64CF3" w:rsidRDefault="00045764" w:rsidP="000457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64CF3">
        <w:rPr>
          <w:rFonts w:ascii="Times New Roman" w:hAnsi="Times New Roman" w:cs="Times New Roman"/>
          <w:b/>
          <w:sz w:val="28"/>
          <w:szCs w:val="28"/>
          <w:lang w:val="ro-RO"/>
        </w:rPr>
        <w:t xml:space="preserve">DECIZIE nr. </w:t>
      </w:r>
      <w:r w:rsidR="00680BCD" w:rsidRPr="00D64CF3">
        <w:rPr>
          <w:rFonts w:ascii="Times New Roman" w:hAnsi="Times New Roman" w:cs="Times New Roman"/>
          <w:b/>
          <w:sz w:val="28"/>
          <w:szCs w:val="28"/>
          <w:lang w:val="ro-RO"/>
        </w:rPr>
        <w:t>2/</w:t>
      </w:r>
      <w:r w:rsidR="00104F44">
        <w:rPr>
          <w:rFonts w:ascii="Times New Roman" w:hAnsi="Times New Roman" w:cs="Times New Roman"/>
          <w:b/>
          <w:sz w:val="28"/>
          <w:szCs w:val="28"/>
          <w:lang w:val="ro-RO"/>
        </w:rPr>
        <w:t>8</w:t>
      </w:r>
    </w:p>
    <w:p w:rsidR="00045764" w:rsidRPr="00D64CF3" w:rsidRDefault="00355E05" w:rsidP="00045764">
      <w:pPr>
        <w:spacing w:after="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din 07 aprilie</w:t>
      </w:r>
      <w:r w:rsidR="00045764" w:rsidRPr="00D64CF3">
        <w:rPr>
          <w:rFonts w:ascii="Times New Roman" w:hAnsi="Times New Roman" w:cs="Times New Roman"/>
          <w:sz w:val="24"/>
          <w:lang w:val="ro-RO"/>
        </w:rPr>
        <w:t xml:space="preserve">  2017</w:t>
      </w:r>
    </w:p>
    <w:p w:rsidR="00045764" w:rsidRPr="00D64CF3" w:rsidRDefault="00045764" w:rsidP="00045764">
      <w:pPr>
        <w:spacing w:after="0"/>
        <w:rPr>
          <w:rFonts w:ascii="Times New Roman" w:hAnsi="Times New Roman" w:cs="Times New Roman"/>
          <w:sz w:val="28"/>
          <w:lang w:val="ro-RO"/>
        </w:rPr>
      </w:pPr>
    </w:p>
    <w:p w:rsidR="00045764" w:rsidRPr="002C11E4" w:rsidRDefault="00045764" w:rsidP="00045764">
      <w:pPr>
        <w:spacing w:after="0"/>
        <w:rPr>
          <w:rFonts w:ascii="Times New Roman" w:hAnsi="Times New Roman" w:cs="Times New Roman"/>
          <w:b/>
          <w:sz w:val="28"/>
          <w:lang w:val="ro-RO"/>
        </w:rPr>
      </w:pPr>
      <w:r w:rsidRPr="00D64CF3">
        <w:rPr>
          <w:rFonts w:ascii="Times New Roman" w:hAnsi="Times New Roman" w:cs="Times New Roman"/>
          <w:b/>
          <w:sz w:val="28"/>
          <w:lang w:val="ro-RO"/>
        </w:rPr>
        <w:t xml:space="preserve">„Cu privire la alocarea unor mijloace financiare </w:t>
      </w:r>
      <w:r w:rsidR="002C11E4">
        <w:rPr>
          <w:rFonts w:ascii="Times New Roman" w:hAnsi="Times New Roman" w:cs="Times New Roman"/>
          <w:b/>
          <w:sz w:val="28"/>
          <w:lang w:val="ro-RO"/>
        </w:rPr>
        <w:t xml:space="preserve"> </w:t>
      </w:r>
      <w:r w:rsidRPr="00D64CF3">
        <w:rPr>
          <w:rFonts w:ascii="Times New Roman" w:hAnsi="Times New Roman" w:cs="Times New Roman"/>
          <w:b/>
          <w:sz w:val="28"/>
          <w:lang w:val="ro-RO"/>
        </w:rPr>
        <w:t>din cadrul componentei raionale pentru educație</w:t>
      </w:r>
      <w:r w:rsidR="00E4266B">
        <w:rPr>
          <w:rFonts w:ascii="Times New Roman" w:hAnsi="Times New Roman" w:cs="Times New Roman"/>
          <w:b/>
          <w:sz w:val="28"/>
          <w:lang w:val="ro-RO"/>
        </w:rPr>
        <w:t xml:space="preserve"> şi </w:t>
      </w:r>
      <w:r w:rsidR="002C11E4" w:rsidRPr="002C11E4">
        <w:rPr>
          <w:rFonts w:ascii="Times New Roman" w:hAnsi="Times New Roman" w:cs="Times New Roman"/>
          <w:b/>
          <w:sz w:val="28"/>
          <w:szCs w:val="28"/>
          <w:lang w:val="ro-RO"/>
        </w:rPr>
        <w:t>abrogarea pct. 1 lit.</w:t>
      </w:r>
      <w:bookmarkStart w:id="0" w:name="_GoBack"/>
      <w:bookmarkEnd w:id="0"/>
      <w:r w:rsidR="002C11E4" w:rsidRPr="002C11E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(b) din Decizia nr. 1/2 din 26 ianuarie 2017  „Cu privire la  </w:t>
      </w:r>
      <w:r w:rsidR="002C11E4" w:rsidRPr="002C11E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alocarea unor mijloace financiare din soldul disponibil al Consiliului raional</w:t>
      </w:r>
      <w:r w:rsidRPr="002C11E4">
        <w:rPr>
          <w:rFonts w:ascii="Times New Roman" w:hAnsi="Times New Roman" w:cs="Times New Roman"/>
          <w:b/>
          <w:sz w:val="28"/>
          <w:lang w:val="ro-RO"/>
        </w:rPr>
        <w:t>”</w:t>
      </w:r>
    </w:p>
    <w:p w:rsidR="00045764" w:rsidRPr="00D64CF3" w:rsidRDefault="00045764" w:rsidP="00230523">
      <w:pPr>
        <w:spacing w:after="0" w:line="240" w:lineRule="auto"/>
        <w:rPr>
          <w:rFonts w:ascii="Times New Roman" w:hAnsi="Times New Roman" w:cs="Times New Roman"/>
          <w:b/>
          <w:sz w:val="28"/>
          <w:lang w:val="ro-RO"/>
        </w:rPr>
      </w:pPr>
    </w:p>
    <w:p w:rsidR="00045764" w:rsidRPr="00D64CF3" w:rsidRDefault="00680BCD" w:rsidP="00230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ro-RO"/>
        </w:rPr>
      </w:pPr>
      <w:r w:rsidRPr="00D64CF3">
        <w:rPr>
          <w:rFonts w:ascii="Times New Roman" w:hAnsi="Times New Roman" w:cs="Times New Roman"/>
          <w:sz w:val="28"/>
          <w:lang w:val="ro-RO"/>
        </w:rPr>
        <w:t>Examinând</w:t>
      </w:r>
      <w:r w:rsidR="001949DC" w:rsidRPr="00D64CF3">
        <w:rPr>
          <w:rFonts w:ascii="Times New Roman" w:hAnsi="Times New Roman" w:cs="Times New Roman"/>
          <w:sz w:val="28"/>
          <w:lang w:val="ro-RO"/>
        </w:rPr>
        <w:t xml:space="preserve"> nota informativă a</w:t>
      </w:r>
      <w:r w:rsidR="00045764" w:rsidRPr="00D64CF3">
        <w:rPr>
          <w:rFonts w:ascii="Times New Roman" w:hAnsi="Times New Roman" w:cs="Times New Roman"/>
          <w:sz w:val="28"/>
          <w:lang w:val="ro-RO"/>
        </w:rPr>
        <w:t xml:space="preserve"> DGE Telenești </w:t>
      </w:r>
      <w:r w:rsidR="00230523" w:rsidRPr="00D64CF3">
        <w:rPr>
          <w:rFonts w:ascii="Times New Roman" w:hAnsi="Times New Roman" w:cs="Times New Roman"/>
          <w:sz w:val="28"/>
          <w:lang w:val="ro-RO"/>
        </w:rPr>
        <w:t>ținând</w:t>
      </w:r>
      <w:r w:rsidRPr="00D64CF3">
        <w:rPr>
          <w:rFonts w:ascii="Times New Roman" w:hAnsi="Times New Roman" w:cs="Times New Roman"/>
          <w:sz w:val="28"/>
          <w:lang w:val="ro-RO"/>
        </w:rPr>
        <w:t xml:space="preserve"> cont de</w:t>
      </w:r>
      <w:r w:rsidR="001949DC" w:rsidRPr="00D64CF3">
        <w:rPr>
          <w:rFonts w:ascii="Times New Roman" w:hAnsi="Times New Roman" w:cs="Times New Roman"/>
          <w:sz w:val="28"/>
          <w:lang w:val="ro-RO"/>
        </w:rPr>
        <w:t xml:space="preserve"> </w:t>
      </w:r>
      <w:r w:rsidRPr="00D64CF3">
        <w:rPr>
          <w:rFonts w:ascii="Times New Roman" w:hAnsi="Times New Roman" w:cs="Times New Roman"/>
          <w:sz w:val="28"/>
          <w:lang w:val="ro-RO"/>
        </w:rPr>
        <w:t xml:space="preserve"> necesitățile stringente pentru reparația și/sau reconstrucția </w:t>
      </w:r>
      <w:r w:rsidR="00045764" w:rsidRPr="00D64CF3">
        <w:rPr>
          <w:rFonts w:ascii="Times New Roman" w:hAnsi="Times New Roman" w:cs="Times New Roman"/>
          <w:sz w:val="28"/>
          <w:lang w:val="ro-RO"/>
        </w:rPr>
        <w:t xml:space="preserve"> instituțiilor educaționale din raion, în conformitate cu</w:t>
      </w:r>
      <w:r w:rsidR="00230523" w:rsidRPr="00D64CF3">
        <w:rPr>
          <w:rFonts w:ascii="Times New Roman" w:hAnsi="Times New Roman" w:cs="Times New Roman"/>
          <w:sz w:val="28"/>
          <w:lang w:val="ro-RO"/>
        </w:rPr>
        <w:t xml:space="preserve"> prevederile</w:t>
      </w:r>
      <w:r w:rsidR="00045764" w:rsidRPr="00D64CF3">
        <w:rPr>
          <w:rFonts w:ascii="Times New Roman" w:hAnsi="Times New Roman" w:cs="Times New Roman"/>
          <w:sz w:val="28"/>
          <w:lang w:val="ro-RO"/>
        </w:rPr>
        <w:t xml:space="preserve"> art. 141 al. </w:t>
      </w:r>
      <w:r w:rsidR="00230523" w:rsidRPr="00D64CF3">
        <w:rPr>
          <w:rFonts w:ascii="Times New Roman" w:hAnsi="Times New Roman" w:cs="Times New Roman"/>
          <w:sz w:val="28"/>
          <w:lang w:val="ro-RO"/>
        </w:rPr>
        <w:t>(e) al Codului E</w:t>
      </w:r>
      <w:r w:rsidR="001949DC" w:rsidRPr="00D64CF3">
        <w:rPr>
          <w:rFonts w:ascii="Times New Roman" w:hAnsi="Times New Roman" w:cs="Times New Roman"/>
          <w:sz w:val="28"/>
          <w:lang w:val="ro-RO"/>
        </w:rPr>
        <w:t>ducației,</w:t>
      </w:r>
      <w:r w:rsidR="00045764" w:rsidRPr="00D64CF3">
        <w:rPr>
          <w:rFonts w:ascii="Times New Roman" w:hAnsi="Times New Roman" w:cs="Times New Roman"/>
          <w:sz w:val="28"/>
          <w:lang w:val="ro-RO"/>
        </w:rPr>
        <w:t xml:space="preserve"> </w:t>
      </w:r>
      <w:r w:rsidR="00230523" w:rsidRPr="00D64CF3">
        <w:rPr>
          <w:rFonts w:ascii="Times New Roman" w:hAnsi="Times New Roman" w:cs="Times New Roman"/>
          <w:sz w:val="28"/>
          <w:lang w:val="ro-RO"/>
        </w:rPr>
        <w:t>Hotărârii</w:t>
      </w:r>
      <w:r w:rsidR="001949DC" w:rsidRPr="00D64CF3">
        <w:rPr>
          <w:rFonts w:ascii="Times New Roman" w:hAnsi="Times New Roman" w:cs="Times New Roman"/>
          <w:sz w:val="28"/>
          <w:lang w:val="ro-RO"/>
        </w:rPr>
        <w:t xml:space="preserve"> Guvernului </w:t>
      </w:r>
      <w:r w:rsidR="00230523" w:rsidRPr="00D64CF3">
        <w:rPr>
          <w:rFonts w:ascii="Times New Roman" w:hAnsi="Times New Roman" w:cs="Times New Roman"/>
          <w:color w:val="000000"/>
          <w:sz w:val="28"/>
          <w:lang w:val="ro-RO"/>
        </w:rPr>
        <w:t>n</w:t>
      </w:r>
      <w:r w:rsidR="001949DC" w:rsidRPr="00D64CF3">
        <w:rPr>
          <w:rFonts w:ascii="Times New Roman" w:hAnsi="Times New Roman" w:cs="Times New Roman"/>
          <w:color w:val="000000"/>
          <w:sz w:val="28"/>
          <w:lang w:val="ro-RO"/>
        </w:rPr>
        <w:t>r. 868</w:t>
      </w:r>
      <w:r w:rsidR="001949DC" w:rsidRPr="00D64CF3">
        <w:rPr>
          <w:rStyle w:val="apple-converted-space"/>
          <w:rFonts w:ascii="Times New Roman" w:hAnsi="Times New Roman" w:cs="Times New Roman"/>
          <w:color w:val="000000"/>
          <w:sz w:val="28"/>
          <w:lang w:val="ro-RO"/>
        </w:rPr>
        <w:t> </w:t>
      </w:r>
      <w:r w:rsidR="001949DC" w:rsidRPr="00D64CF3">
        <w:rPr>
          <w:rFonts w:ascii="Times New Roman" w:hAnsi="Times New Roman" w:cs="Times New Roman"/>
          <w:color w:val="000000"/>
          <w:sz w:val="28"/>
          <w:lang w:val="ro-RO"/>
        </w:rPr>
        <w:t xml:space="preserve"> din  08.10.2014 </w:t>
      </w:r>
      <w:r w:rsidR="001949DC" w:rsidRPr="00D64CF3">
        <w:rPr>
          <w:rStyle w:val="docheader"/>
          <w:rFonts w:ascii="Times New Roman" w:hAnsi="Times New Roman" w:cs="Times New Roman"/>
          <w:bCs/>
          <w:color w:val="000000"/>
          <w:sz w:val="28"/>
          <w:lang w:val="ro-RO"/>
        </w:rPr>
        <w:t>privind finanţarea în bază de cost standard per elev</w:t>
      </w:r>
      <w:r w:rsidR="001949DC" w:rsidRPr="00D64CF3">
        <w:rPr>
          <w:rFonts w:ascii="Times New Roman" w:hAnsi="Times New Roman" w:cs="Times New Roman"/>
          <w:bCs/>
          <w:color w:val="000000"/>
          <w:sz w:val="28"/>
          <w:lang w:val="ro-RO"/>
        </w:rPr>
        <w:t xml:space="preserve"> </w:t>
      </w:r>
      <w:r w:rsidR="001949DC" w:rsidRPr="00D64CF3">
        <w:rPr>
          <w:rStyle w:val="docheader"/>
          <w:rFonts w:ascii="Times New Roman" w:hAnsi="Times New Roman" w:cs="Times New Roman"/>
          <w:bCs/>
          <w:color w:val="000000"/>
          <w:sz w:val="28"/>
          <w:lang w:val="ro-RO"/>
        </w:rPr>
        <w:t>a instituţiilor de învăţământ primar şi secundar general</w:t>
      </w:r>
      <w:r w:rsidR="001949DC" w:rsidRPr="00D64CF3">
        <w:rPr>
          <w:rFonts w:ascii="Times New Roman" w:hAnsi="Times New Roman" w:cs="Times New Roman"/>
          <w:bCs/>
          <w:color w:val="000000"/>
          <w:sz w:val="28"/>
          <w:lang w:val="ro-RO"/>
        </w:rPr>
        <w:t xml:space="preserve"> </w:t>
      </w:r>
      <w:r w:rsidR="001949DC" w:rsidRPr="00D64CF3">
        <w:rPr>
          <w:rStyle w:val="docheader"/>
          <w:rFonts w:ascii="Times New Roman" w:hAnsi="Times New Roman" w:cs="Times New Roman"/>
          <w:bCs/>
          <w:color w:val="000000"/>
          <w:sz w:val="28"/>
          <w:lang w:val="ro-RO"/>
        </w:rPr>
        <w:t>din subordinea autorităţilor publice locale de nivelul</w:t>
      </w:r>
      <w:r w:rsidR="001949DC" w:rsidRPr="00D64CF3">
        <w:rPr>
          <w:rStyle w:val="apple-converted-space"/>
          <w:rFonts w:ascii="Times New Roman" w:hAnsi="Times New Roman" w:cs="Times New Roman"/>
          <w:bCs/>
          <w:color w:val="000000"/>
          <w:sz w:val="28"/>
          <w:lang w:val="ro-RO"/>
        </w:rPr>
        <w:t> </w:t>
      </w:r>
      <w:r w:rsidR="001949DC" w:rsidRPr="00D64CF3">
        <w:rPr>
          <w:rFonts w:ascii="Times New Roman" w:hAnsi="Times New Roman" w:cs="Times New Roman"/>
          <w:bCs/>
          <w:color w:val="000000"/>
          <w:sz w:val="28"/>
          <w:lang w:val="ro-RO"/>
        </w:rPr>
        <w:t xml:space="preserve"> </w:t>
      </w:r>
      <w:r w:rsidR="001949DC" w:rsidRPr="00D64CF3">
        <w:rPr>
          <w:rStyle w:val="docheader"/>
          <w:rFonts w:ascii="Times New Roman" w:hAnsi="Times New Roman" w:cs="Times New Roman"/>
          <w:bCs/>
          <w:color w:val="000000"/>
          <w:sz w:val="28"/>
          <w:lang w:val="ro-RO"/>
        </w:rPr>
        <w:t>al doilea</w:t>
      </w:r>
      <w:r w:rsidR="001949DC" w:rsidRPr="00D64CF3">
        <w:rPr>
          <w:rStyle w:val="docheader"/>
          <w:rFonts w:ascii="Times New Roman" w:hAnsi="Times New Roman" w:cs="Times New Roman"/>
          <w:b/>
          <w:bCs/>
          <w:color w:val="000000"/>
          <w:sz w:val="28"/>
          <w:lang w:val="ro-RO"/>
        </w:rPr>
        <w:t xml:space="preserve"> (</w:t>
      </w:r>
      <w:r w:rsidR="00230523" w:rsidRPr="00D64CF3">
        <w:rPr>
          <w:rStyle w:val="apple-style-span"/>
          <w:rFonts w:ascii="Times New Roman" w:hAnsi="Times New Roman" w:cs="Times New Roman"/>
          <w:color w:val="000000"/>
          <w:sz w:val="28"/>
          <w:lang w:val="ro-RO"/>
        </w:rPr>
        <w:t>a</w:t>
      </w:r>
      <w:r w:rsidR="001949DC" w:rsidRPr="00D64CF3">
        <w:rPr>
          <w:rStyle w:val="apple-style-span"/>
          <w:rFonts w:ascii="Times New Roman" w:hAnsi="Times New Roman" w:cs="Times New Roman"/>
          <w:color w:val="000000"/>
          <w:sz w:val="28"/>
          <w:lang w:val="ro-RO"/>
        </w:rPr>
        <w:t xml:space="preserve">nexa nr. </w:t>
      </w:r>
      <w:r w:rsidRPr="00D64CF3">
        <w:rPr>
          <w:rStyle w:val="apple-style-span"/>
          <w:rFonts w:ascii="Times New Roman" w:hAnsi="Times New Roman" w:cs="Times New Roman"/>
          <w:color w:val="000000"/>
          <w:sz w:val="28"/>
          <w:lang w:val="ro-RO"/>
        </w:rPr>
        <w:t>2</w:t>
      </w:r>
      <w:r w:rsidR="001949DC" w:rsidRPr="00D64CF3">
        <w:rPr>
          <w:rStyle w:val="Robust"/>
          <w:rFonts w:ascii="Times New Roman" w:hAnsi="Times New Roman" w:cs="Times New Roman"/>
          <w:color w:val="000000"/>
          <w:sz w:val="28"/>
          <w:lang w:val="ro-RO"/>
        </w:rPr>
        <w:t xml:space="preserve">  </w:t>
      </w:r>
      <w:r w:rsidR="001949DC" w:rsidRPr="00D64CF3">
        <w:rPr>
          <w:rStyle w:val="apple-style-span"/>
          <w:rFonts w:ascii="Times New Roman" w:hAnsi="Times New Roman" w:cs="Times New Roman"/>
          <w:bCs/>
          <w:color w:val="000000"/>
          <w:sz w:val="28"/>
          <w:lang w:val="ro-RO"/>
        </w:rPr>
        <w:t xml:space="preserve">Regulamentul </w:t>
      </w:r>
      <w:r w:rsidRPr="00D64CF3">
        <w:rPr>
          <w:b/>
          <w:bCs/>
          <w:color w:val="000000"/>
          <w:lang w:val="ro-RO"/>
        </w:rPr>
        <w:t xml:space="preserve"> </w:t>
      </w:r>
      <w:r w:rsidRPr="00D64CF3">
        <w:rPr>
          <w:rFonts w:ascii="Times New Roman" w:hAnsi="Times New Roman" w:cs="Times New Roman"/>
          <w:bCs/>
          <w:color w:val="000000"/>
          <w:sz w:val="28"/>
          <w:lang w:val="ro-RO"/>
        </w:rPr>
        <w:t>privind repartizarea şi utilizarea mijloacelor financiare din componenta unităţii administrativ-teritoriale</w:t>
      </w:r>
      <w:r w:rsidR="001949DC" w:rsidRPr="00D64CF3">
        <w:rPr>
          <w:rStyle w:val="apple-style-span"/>
          <w:rFonts w:ascii="Times New Roman" w:hAnsi="Times New Roman" w:cs="Times New Roman"/>
          <w:bCs/>
          <w:color w:val="000000"/>
          <w:sz w:val="28"/>
          <w:lang w:val="ro-RO"/>
        </w:rPr>
        <w:t xml:space="preserve">), </w:t>
      </w:r>
      <w:r w:rsidR="00045764" w:rsidRPr="00D64CF3">
        <w:rPr>
          <w:rFonts w:ascii="Times New Roman" w:hAnsi="Times New Roman" w:cs="Times New Roman"/>
          <w:sz w:val="28"/>
          <w:lang w:val="ro-RO"/>
        </w:rPr>
        <w:t>Regulamentului privind repartizarea și utilizarea mijloacelor  din componenta  raională, aprobat prin Decizia Consiliului raional nr. 1/15 din 14.03.2013, a Deciziei nr. 7/1 din 08.12.2016 Cu privire la bugetul raional pentru anul 2017 (lectura II),</w:t>
      </w:r>
      <w:r w:rsidR="00E4266B" w:rsidRPr="00E4266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4266B" w:rsidRPr="009925F0">
        <w:rPr>
          <w:rFonts w:ascii="Times New Roman" w:hAnsi="Times New Roman" w:cs="Times New Roman"/>
          <w:sz w:val="28"/>
          <w:szCs w:val="28"/>
          <w:lang w:val="ro-RO"/>
        </w:rPr>
        <w:t>art. 65 al Legii nr. 317 din 18.07.2003 privind actele normative ale Guvernului şi ale altor autorităţi ale administraţiei publice centrale şi locale,</w:t>
      </w:r>
      <w:r w:rsidR="00045764" w:rsidRPr="00D64CF3">
        <w:rPr>
          <w:rFonts w:ascii="Times New Roman" w:hAnsi="Times New Roman" w:cs="Times New Roman"/>
          <w:sz w:val="28"/>
          <w:lang w:val="ro-RO"/>
        </w:rPr>
        <w:t xml:space="preserve"> având în vedere avizul pozitiv al Comisiilor consultative pe</w:t>
      </w:r>
      <w:r w:rsidR="00230523" w:rsidRPr="00D64CF3">
        <w:rPr>
          <w:rFonts w:ascii="Times New Roman" w:hAnsi="Times New Roman" w:cs="Times New Roman"/>
          <w:sz w:val="28"/>
          <w:lang w:val="ro-RO"/>
        </w:rPr>
        <w:t>ntru</w:t>
      </w:r>
      <w:r w:rsidR="00045764" w:rsidRPr="00D64CF3">
        <w:rPr>
          <w:rFonts w:ascii="Times New Roman" w:hAnsi="Times New Roman" w:cs="Times New Roman"/>
          <w:sz w:val="28"/>
          <w:lang w:val="ro-RO"/>
        </w:rPr>
        <w:t xml:space="preserve"> probleme de economie, buget și finanțe, și probleme sociale, în temeiul art. 43 al. (1) lit. ”b”, art. 46 al (1) al Legii nr. 436 – XVI din 28.12.2006 privind administrația publică locală, Consiliul raional</w:t>
      </w:r>
    </w:p>
    <w:p w:rsidR="00045764" w:rsidRPr="00D64CF3" w:rsidRDefault="00045764" w:rsidP="00045764">
      <w:pPr>
        <w:spacing w:after="0"/>
        <w:jc w:val="center"/>
        <w:rPr>
          <w:rFonts w:ascii="Times New Roman" w:hAnsi="Times New Roman" w:cs="Times New Roman"/>
          <w:sz w:val="28"/>
          <w:lang w:val="ro-RO"/>
        </w:rPr>
      </w:pPr>
    </w:p>
    <w:p w:rsidR="00230523" w:rsidRPr="00D64CF3" w:rsidRDefault="00045764" w:rsidP="00230523">
      <w:pPr>
        <w:spacing w:after="0"/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D64CF3">
        <w:rPr>
          <w:rFonts w:ascii="Times New Roman" w:hAnsi="Times New Roman" w:cs="Times New Roman"/>
          <w:b/>
          <w:sz w:val="28"/>
          <w:lang w:val="ro-RO"/>
        </w:rPr>
        <w:t>DECIDE:</w:t>
      </w:r>
    </w:p>
    <w:p w:rsidR="00230523" w:rsidRDefault="00230523" w:rsidP="00230523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ro-RO"/>
        </w:rPr>
      </w:pPr>
      <w:r w:rsidRPr="00D64CF3">
        <w:rPr>
          <w:rFonts w:ascii="Times New Roman" w:hAnsi="Times New Roman" w:cs="Times New Roman"/>
          <w:sz w:val="28"/>
          <w:lang w:val="ro-RO"/>
        </w:rPr>
        <w:t>1.</w:t>
      </w:r>
      <w:r w:rsidRPr="00D64CF3">
        <w:rPr>
          <w:rFonts w:ascii="Times New Roman" w:hAnsi="Times New Roman" w:cs="Times New Roman"/>
          <w:b/>
          <w:sz w:val="28"/>
          <w:lang w:val="ro-RO"/>
        </w:rPr>
        <w:t xml:space="preserve"> </w:t>
      </w:r>
      <w:r w:rsidR="00045764" w:rsidRPr="00D64CF3">
        <w:rPr>
          <w:rFonts w:ascii="Times New Roman" w:hAnsi="Times New Roman" w:cs="Times New Roman"/>
          <w:sz w:val="28"/>
          <w:lang w:val="ro-RO"/>
        </w:rPr>
        <w:t xml:space="preserve">Se alocă mijloace financiare, din componenta raională pentru educație, în mărime totală de </w:t>
      </w:r>
      <w:r w:rsidR="00A22396" w:rsidRPr="00D64CF3">
        <w:rPr>
          <w:rFonts w:ascii="Times New Roman" w:hAnsi="Times New Roman" w:cs="Times New Roman"/>
          <w:b/>
          <w:sz w:val="28"/>
          <w:u w:val="single"/>
          <w:lang w:val="ro-RO"/>
        </w:rPr>
        <w:t>3,8570</w:t>
      </w:r>
      <w:r w:rsidR="00045764" w:rsidRPr="00D64CF3">
        <w:rPr>
          <w:rFonts w:ascii="Times New Roman" w:hAnsi="Times New Roman" w:cs="Times New Roman"/>
          <w:b/>
          <w:sz w:val="28"/>
          <w:u w:val="single"/>
          <w:lang w:val="ro-RO"/>
        </w:rPr>
        <w:t xml:space="preserve"> mii </w:t>
      </w:r>
      <w:r w:rsidR="00B27A8F" w:rsidRPr="00D64CF3">
        <w:rPr>
          <w:rFonts w:ascii="Times New Roman" w:hAnsi="Times New Roman" w:cs="Times New Roman"/>
          <w:sz w:val="28"/>
          <w:u w:val="single"/>
          <w:lang w:val="ro-RO"/>
        </w:rPr>
        <w:t>(trei</w:t>
      </w:r>
      <w:r w:rsidR="00045764" w:rsidRPr="00D64CF3">
        <w:rPr>
          <w:rFonts w:ascii="Times New Roman" w:hAnsi="Times New Roman" w:cs="Times New Roman"/>
          <w:sz w:val="28"/>
          <w:u w:val="single"/>
          <w:lang w:val="ro-RO"/>
        </w:rPr>
        <w:t xml:space="preserve"> milioane </w:t>
      </w:r>
      <w:r w:rsidR="00B27A8F" w:rsidRPr="00D64CF3">
        <w:rPr>
          <w:rFonts w:ascii="Times New Roman" w:hAnsi="Times New Roman" w:cs="Times New Roman"/>
          <w:sz w:val="28"/>
          <w:u w:val="single"/>
          <w:lang w:val="ro-RO"/>
        </w:rPr>
        <w:t xml:space="preserve">opt </w:t>
      </w:r>
      <w:r w:rsidR="00A22396" w:rsidRPr="00D64CF3">
        <w:rPr>
          <w:rFonts w:ascii="Times New Roman" w:hAnsi="Times New Roman" w:cs="Times New Roman"/>
          <w:sz w:val="28"/>
          <w:u w:val="single"/>
          <w:lang w:val="ro-RO"/>
        </w:rPr>
        <w:t>sute cinci zeci şi şapte</w:t>
      </w:r>
      <w:r w:rsidR="00045764" w:rsidRPr="00D64CF3">
        <w:rPr>
          <w:rFonts w:ascii="Times New Roman" w:hAnsi="Times New Roman" w:cs="Times New Roman"/>
          <w:sz w:val="28"/>
          <w:u w:val="single"/>
          <w:lang w:val="ro-RO"/>
        </w:rPr>
        <w:t xml:space="preserve"> mii ) lei</w:t>
      </w:r>
      <w:r w:rsidR="00045764" w:rsidRPr="00D64CF3">
        <w:rPr>
          <w:rFonts w:ascii="Times New Roman" w:hAnsi="Times New Roman" w:cs="Times New Roman"/>
          <w:sz w:val="28"/>
          <w:lang w:val="ro-RO"/>
        </w:rPr>
        <w:t xml:space="preserve"> care v</w:t>
      </w:r>
      <w:r w:rsidRPr="00D64CF3">
        <w:rPr>
          <w:rFonts w:ascii="Times New Roman" w:hAnsi="Times New Roman" w:cs="Times New Roman"/>
          <w:sz w:val="28"/>
          <w:lang w:val="ro-RO"/>
        </w:rPr>
        <w:t>or fi</w:t>
      </w:r>
      <w:r w:rsidR="00F66F9B" w:rsidRPr="00D64CF3">
        <w:rPr>
          <w:rFonts w:ascii="Times New Roman" w:hAnsi="Times New Roman" w:cs="Times New Roman"/>
          <w:sz w:val="28"/>
          <w:lang w:val="ro-RO"/>
        </w:rPr>
        <w:t xml:space="preserve"> distribuiţi şi</w:t>
      </w:r>
      <w:r w:rsidRPr="00D64CF3">
        <w:rPr>
          <w:rFonts w:ascii="Times New Roman" w:hAnsi="Times New Roman" w:cs="Times New Roman"/>
          <w:sz w:val="28"/>
          <w:lang w:val="ro-RO"/>
        </w:rPr>
        <w:t xml:space="preserve"> utilizați conform prevederilor anexei parte integrantă a prezentei decizii</w:t>
      </w:r>
      <w:r w:rsidR="00A22396" w:rsidRPr="00D64CF3">
        <w:rPr>
          <w:rFonts w:ascii="Times New Roman" w:hAnsi="Times New Roman" w:cs="Times New Roman"/>
          <w:sz w:val="28"/>
          <w:lang w:val="ro-RO"/>
        </w:rPr>
        <w:t>.</w:t>
      </w:r>
    </w:p>
    <w:p w:rsidR="002C11E4" w:rsidRPr="009925F0" w:rsidRDefault="002C11E4" w:rsidP="002C11E4">
      <w:pPr>
        <w:tabs>
          <w:tab w:val="left" w:pos="709"/>
        </w:tabs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sz w:val="28"/>
          <w:lang w:val="ro-RO"/>
        </w:rPr>
        <w:t>2.</w:t>
      </w:r>
      <w:r w:rsidRPr="002C11E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Se abrogă pct. 1 lit. „b” din Decizia nr. 1/2, din 26 ianuarie 2017 Cu privir</w:t>
      </w:r>
      <w:r w:rsidRPr="009925F0">
        <w:rPr>
          <w:rFonts w:ascii="Times New Roman" w:hAnsi="Times New Roman" w:cs="Times New Roman"/>
          <w:sz w:val="28"/>
          <w:szCs w:val="28"/>
          <w:lang w:val="ro-RO"/>
        </w:rPr>
        <w:t xml:space="preserve">e la  </w:t>
      </w:r>
      <w:r w:rsidRPr="009925F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alocarea unor mijloace financiare din soldul disponibil al Consiliului raional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care prevede: </w:t>
      </w:r>
      <w:r w:rsidRPr="009925F0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 xml:space="preserve">„b) </w:t>
      </w:r>
      <w:r w:rsidRPr="009925F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106 700 lei</w:t>
      </w:r>
      <w:r w:rsidRPr="009925F0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 xml:space="preserve"> – conform anexei nr. 2. Mijloacele financiare prevăzute reprezintă sumele neexecutate de către Instituțiile de învățământ în anul 2016, din capitolul „Venituri colectate”.</w:t>
      </w:r>
    </w:p>
    <w:p w:rsidR="002C11E4" w:rsidRPr="00D64CF3" w:rsidRDefault="002C11E4" w:rsidP="00230523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ro-RO"/>
        </w:rPr>
      </w:pPr>
    </w:p>
    <w:p w:rsidR="002C11E4" w:rsidRDefault="002C11E4" w:rsidP="00230523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ro-RO"/>
        </w:rPr>
      </w:pPr>
    </w:p>
    <w:p w:rsidR="002C11E4" w:rsidRDefault="002C11E4" w:rsidP="00230523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ro-RO"/>
        </w:rPr>
      </w:pPr>
    </w:p>
    <w:p w:rsidR="002C11E4" w:rsidRDefault="002C11E4" w:rsidP="00230523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ro-RO"/>
        </w:rPr>
      </w:pPr>
    </w:p>
    <w:p w:rsidR="00045764" w:rsidRPr="00D64CF3" w:rsidRDefault="002C11E4" w:rsidP="0023052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3</w:t>
      </w:r>
      <w:r w:rsidR="00230523" w:rsidRPr="00D64CF3">
        <w:rPr>
          <w:rFonts w:ascii="Times New Roman" w:hAnsi="Times New Roman" w:cs="Times New Roman"/>
          <w:sz w:val="28"/>
          <w:lang w:val="ro-RO"/>
        </w:rPr>
        <w:t>. Executarea</w:t>
      </w:r>
      <w:r w:rsidR="00045764" w:rsidRPr="00D64CF3">
        <w:rPr>
          <w:rFonts w:ascii="Times New Roman" w:hAnsi="Times New Roman" w:cs="Times New Roman"/>
          <w:sz w:val="28"/>
          <w:lang w:val="ro-RO"/>
        </w:rPr>
        <w:t xml:space="preserve"> </w:t>
      </w:r>
      <w:r w:rsidR="00230523" w:rsidRPr="00D64CF3">
        <w:rPr>
          <w:rFonts w:ascii="Times New Roman" w:hAnsi="Times New Roman" w:cs="Times New Roman"/>
          <w:sz w:val="28"/>
          <w:lang w:val="ro-RO"/>
        </w:rPr>
        <w:t>decizii date se pune în seama șefilor Direcției Finanțe, Direcției Generale Educație</w:t>
      </w:r>
      <w:r w:rsidR="00045764" w:rsidRPr="00D64CF3">
        <w:rPr>
          <w:rFonts w:ascii="Times New Roman" w:hAnsi="Times New Roman" w:cs="Times New Roman"/>
          <w:sz w:val="28"/>
          <w:lang w:val="ro-RO"/>
        </w:rPr>
        <w:t xml:space="preserve"> </w:t>
      </w:r>
      <w:r w:rsidR="00230523" w:rsidRPr="00D64CF3">
        <w:rPr>
          <w:rFonts w:ascii="Times New Roman" w:hAnsi="Times New Roman" w:cs="Times New Roman"/>
          <w:sz w:val="28"/>
          <w:lang w:val="ro-RO"/>
        </w:rPr>
        <w:t xml:space="preserve">şi a managerilor instituţiilor de învățământ vizate, în parte </w:t>
      </w:r>
      <w:r w:rsidR="00045764" w:rsidRPr="00D64CF3">
        <w:rPr>
          <w:rFonts w:ascii="Times New Roman" w:hAnsi="Times New Roman" w:cs="Times New Roman"/>
          <w:sz w:val="28"/>
          <w:lang w:val="ro-RO"/>
        </w:rPr>
        <w:t>conform atribuțiilor de serviciu.</w:t>
      </w:r>
    </w:p>
    <w:p w:rsidR="00230523" w:rsidRPr="00D64CF3" w:rsidRDefault="002C11E4" w:rsidP="00230523">
      <w:pPr>
        <w:pStyle w:val="Listparagra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230523" w:rsidRPr="00D64CF3">
        <w:rPr>
          <w:rFonts w:ascii="Times New Roman" w:hAnsi="Times New Roman" w:cs="Times New Roman"/>
          <w:sz w:val="28"/>
        </w:rPr>
        <w:t xml:space="preserve">. </w:t>
      </w:r>
      <w:r w:rsidR="00045764" w:rsidRPr="00D64CF3">
        <w:rPr>
          <w:rFonts w:ascii="Times New Roman" w:hAnsi="Times New Roman" w:cs="Times New Roman"/>
          <w:sz w:val="28"/>
        </w:rPr>
        <w:t>Controlul asupra executării prezent</w:t>
      </w:r>
      <w:r w:rsidR="00230523" w:rsidRPr="00D64CF3">
        <w:rPr>
          <w:rFonts w:ascii="Times New Roman" w:hAnsi="Times New Roman" w:cs="Times New Roman"/>
          <w:sz w:val="28"/>
        </w:rPr>
        <w:t>ei decizii urmează a fi exercitat</w:t>
      </w:r>
      <w:r w:rsidR="00045764" w:rsidRPr="00D64CF3">
        <w:rPr>
          <w:rFonts w:ascii="Times New Roman" w:hAnsi="Times New Roman" w:cs="Times New Roman"/>
          <w:sz w:val="28"/>
        </w:rPr>
        <w:t xml:space="preserve"> de Președintele raionului.</w:t>
      </w:r>
    </w:p>
    <w:p w:rsidR="00045764" w:rsidRPr="00D64CF3" w:rsidRDefault="002C11E4" w:rsidP="00230523">
      <w:pPr>
        <w:pStyle w:val="Listparagra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230523" w:rsidRPr="00D64CF3">
        <w:rPr>
          <w:rFonts w:ascii="Times New Roman" w:hAnsi="Times New Roman" w:cs="Times New Roman"/>
          <w:sz w:val="28"/>
        </w:rPr>
        <w:t xml:space="preserve">. </w:t>
      </w:r>
      <w:r w:rsidR="00045764" w:rsidRPr="00D64CF3">
        <w:rPr>
          <w:rFonts w:ascii="Times New Roman" w:hAnsi="Times New Roman" w:cs="Times New Roman"/>
          <w:sz w:val="28"/>
        </w:rPr>
        <w:t xml:space="preserve">Prezenta decizie urmează a fi adusă la cunoștință persoanelor vizate și intră în vigoare la data publicării pe site-ul Consiliului raional </w:t>
      </w:r>
      <w:hyperlink r:id="rId10" w:history="1">
        <w:r w:rsidR="00045764" w:rsidRPr="00D64CF3">
          <w:rPr>
            <w:rStyle w:val="Hyperlink"/>
            <w:rFonts w:ascii="Times New Roman" w:hAnsi="Times New Roman" w:cs="Times New Roman"/>
            <w:sz w:val="28"/>
          </w:rPr>
          <w:t>www.telenesti.md</w:t>
        </w:r>
      </w:hyperlink>
      <w:r w:rsidR="00045764" w:rsidRPr="00D64CF3">
        <w:rPr>
          <w:rFonts w:ascii="Times New Roman" w:hAnsi="Times New Roman" w:cs="Times New Roman"/>
          <w:sz w:val="28"/>
        </w:rPr>
        <w:t xml:space="preserve"> și/sau site-ul </w:t>
      </w:r>
      <w:hyperlink r:id="rId11" w:history="1">
        <w:r w:rsidR="00045764" w:rsidRPr="00D64CF3">
          <w:rPr>
            <w:rStyle w:val="Hyperlink"/>
            <w:rFonts w:ascii="Times New Roman" w:hAnsi="Times New Roman" w:cs="Times New Roman"/>
            <w:sz w:val="28"/>
          </w:rPr>
          <w:t>www.actelocale.md</w:t>
        </w:r>
      </w:hyperlink>
      <w:r w:rsidR="00045764" w:rsidRPr="00D64CF3">
        <w:rPr>
          <w:rFonts w:ascii="Times New Roman" w:hAnsi="Times New Roman" w:cs="Times New Roman"/>
          <w:sz w:val="28"/>
        </w:rPr>
        <w:t>.</w:t>
      </w:r>
    </w:p>
    <w:p w:rsidR="00045764" w:rsidRPr="00D64CF3" w:rsidRDefault="00045764" w:rsidP="00045764">
      <w:pPr>
        <w:pStyle w:val="Listparagraf"/>
        <w:spacing w:after="0"/>
        <w:ind w:left="0"/>
        <w:jc w:val="both"/>
        <w:rPr>
          <w:rFonts w:ascii="Times New Roman" w:hAnsi="Times New Roman" w:cs="Times New Roman"/>
          <w:sz w:val="28"/>
        </w:rPr>
      </w:pPr>
    </w:p>
    <w:p w:rsidR="00045764" w:rsidRPr="00D64CF3" w:rsidRDefault="006C42B2" w:rsidP="00045764">
      <w:pPr>
        <w:pStyle w:val="Listparagraf"/>
        <w:spacing w:after="0"/>
        <w:ind w:left="0"/>
        <w:jc w:val="both"/>
        <w:rPr>
          <w:rFonts w:ascii="Times New Roman" w:hAnsi="Times New Roman" w:cs="Times New Roman"/>
          <w:b/>
          <w:sz w:val="28"/>
        </w:rPr>
      </w:pPr>
      <w:r w:rsidRPr="00D64CF3">
        <w:rPr>
          <w:rFonts w:ascii="Times New Roman" w:hAnsi="Times New Roman" w:cs="Times New Roman"/>
          <w:b/>
          <w:sz w:val="28"/>
        </w:rPr>
        <w:t xml:space="preserve">      </w:t>
      </w:r>
      <w:r w:rsidR="00F66F9B" w:rsidRPr="00D64CF3">
        <w:rPr>
          <w:rFonts w:ascii="Times New Roman" w:hAnsi="Times New Roman" w:cs="Times New Roman"/>
          <w:b/>
          <w:sz w:val="28"/>
        </w:rPr>
        <w:t>Președintele</w:t>
      </w:r>
      <w:r w:rsidR="00045764" w:rsidRPr="00D64CF3">
        <w:rPr>
          <w:rFonts w:ascii="Times New Roman" w:hAnsi="Times New Roman" w:cs="Times New Roman"/>
          <w:b/>
          <w:sz w:val="28"/>
        </w:rPr>
        <w:t xml:space="preserve">  ședinței</w:t>
      </w:r>
      <w:r w:rsidRPr="00D64CF3">
        <w:rPr>
          <w:rFonts w:ascii="Times New Roman" w:hAnsi="Times New Roman" w:cs="Times New Roman"/>
          <w:b/>
          <w:sz w:val="28"/>
        </w:rPr>
        <w:tab/>
      </w:r>
      <w:r w:rsidRPr="00D64CF3">
        <w:rPr>
          <w:rFonts w:ascii="Times New Roman" w:hAnsi="Times New Roman" w:cs="Times New Roman"/>
          <w:b/>
          <w:sz w:val="28"/>
        </w:rPr>
        <w:tab/>
      </w:r>
      <w:r w:rsidRPr="00D64CF3">
        <w:rPr>
          <w:rFonts w:ascii="Times New Roman" w:hAnsi="Times New Roman" w:cs="Times New Roman"/>
          <w:b/>
          <w:sz w:val="28"/>
        </w:rPr>
        <w:tab/>
        <w:t xml:space="preserve">           </w:t>
      </w:r>
      <w:r w:rsidR="00230523" w:rsidRPr="00D64CF3">
        <w:rPr>
          <w:rFonts w:ascii="Times New Roman" w:hAnsi="Times New Roman" w:cs="Times New Roman"/>
          <w:b/>
          <w:sz w:val="28"/>
        </w:rPr>
        <w:tab/>
      </w:r>
      <w:r w:rsidR="00104F44">
        <w:rPr>
          <w:rFonts w:ascii="Times New Roman" w:hAnsi="Times New Roman" w:cs="Times New Roman"/>
          <w:b/>
          <w:sz w:val="28"/>
        </w:rPr>
        <w:t xml:space="preserve">    Vladimir </w:t>
      </w:r>
      <w:proofErr w:type="spellStart"/>
      <w:r w:rsidR="00104F44">
        <w:rPr>
          <w:rFonts w:ascii="Times New Roman" w:hAnsi="Times New Roman" w:cs="Times New Roman"/>
          <w:b/>
          <w:sz w:val="28"/>
        </w:rPr>
        <w:t>Stratulat</w:t>
      </w:r>
      <w:proofErr w:type="spellEnd"/>
    </w:p>
    <w:p w:rsidR="00045764" w:rsidRPr="00D64CF3" w:rsidRDefault="00045764" w:rsidP="00045764">
      <w:pPr>
        <w:pStyle w:val="Listparagraf"/>
        <w:spacing w:after="0"/>
        <w:ind w:left="0"/>
        <w:jc w:val="both"/>
        <w:rPr>
          <w:rFonts w:ascii="Times New Roman" w:hAnsi="Times New Roman" w:cs="Times New Roman"/>
          <w:b/>
          <w:sz w:val="16"/>
        </w:rPr>
      </w:pPr>
    </w:p>
    <w:p w:rsidR="00045764" w:rsidRPr="00D64CF3" w:rsidRDefault="00045764" w:rsidP="00F66F9B">
      <w:pPr>
        <w:pStyle w:val="Listparagraf"/>
        <w:spacing w:after="0"/>
        <w:ind w:left="0"/>
        <w:jc w:val="both"/>
        <w:rPr>
          <w:rFonts w:ascii="Times New Roman" w:hAnsi="Times New Roman" w:cs="Times New Roman"/>
          <w:b/>
          <w:sz w:val="28"/>
        </w:rPr>
      </w:pPr>
      <w:r w:rsidRPr="00D64CF3">
        <w:rPr>
          <w:rFonts w:ascii="Times New Roman" w:hAnsi="Times New Roman" w:cs="Times New Roman"/>
          <w:b/>
          <w:sz w:val="28"/>
        </w:rPr>
        <w:t>Secretar</w:t>
      </w:r>
      <w:r w:rsidR="00230523" w:rsidRPr="00D64CF3">
        <w:rPr>
          <w:rFonts w:ascii="Times New Roman" w:hAnsi="Times New Roman" w:cs="Times New Roman"/>
          <w:b/>
          <w:sz w:val="28"/>
        </w:rPr>
        <w:t>ul</w:t>
      </w:r>
      <w:r w:rsidRPr="00D64CF3">
        <w:rPr>
          <w:rFonts w:ascii="Times New Roman" w:hAnsi="Times New Roman" w:cs="Times New Roman"/>
          <w:b/>
          <w:sz w:val="28"/>
        </w:rPr>
        <w:t xml:space="preserve"> Consiliului raional </w:t>
      </w:r>
      <w:r w:rsidRPr="00D64CF3">
        <w:rPr>
          <w:rFonts w:ascii="Times New Roman" w:hAnsi="Times New Roman" w:cs="Times New Roman"/>
          <w:b/>
          <w:sz w:val="28"/>
        </w:rPr>
        <w:tab/>
      </w:r>
      <w:r w:rsidRPr="00D64CF3">
        <w:rPr>
          <w:rFonts w:ascii="Times New Roman" w:hAnsi="Times New Roman" w:cs="Times New Roman"/>
          <w:b/>
          <w:sz w:val="28"/>
        </w:rPr>
        <w:tab/>
      </w:r>
      <w:r w:rsidRPr="00D64CF3">
        <w:rPr>
          <w:rFonts w:ascii="Times New Roman" w:hAnsi="Times New Roman" w:cs="Times New Roman"/>
          <w:b/>
          <w:sz w:val="28"/>
        </w:rPr>
        <w:tab/>
      </w:r>
      <w:r w:rsidRPr="00D64CF3">
        <w:rPr>
          <w:rFonts w:ascii="Times New Roman" w:hAnsi="Times New Roman" w:cs="Times New Roman"/>
          <w:b/>
          <w:sz w:val="28"/>
        </w:rPr>
        <w:tab/>
      </w:r>
      <w:r w:rsidRPr="00D64CF3">
        <w:rPr>
          <w:rFonts w:ascii="Times New Roman" w:hAnsi="Times New Roman" w:cs="Times New Roman"/>
          <w:b/>
          <w:sz w:val="28"/>
        </w:rPr>
        <w:tab/>
        <w:t>Sergiu Lazăr</w:t>
      </w:r>
    </w:p>
    <w:p w:rsidR="00045764" w:rsidRPr="00D64CF3" w:rsidRDefault="00045764" w:rsidP="00045764">
      <w:pPr>
        <w:spacing w:after="0"/>
        <w:rPr>
          <w:lang w:val="ro-RO"/>
        </w:rPr>
      </w:pPr>
    </w:p>
    <w:p w:rsidR="002C11E4" w:rsidRDefault="002C11E4" w:rsidP="00230523">
      <w:pPr>
        <w:spacing w:after="0"/>
        <w:jc w:val="right"/>
        <w:rPr>
          <w:lang w:val="ro-RO"/>
        </w:rPr>
      </w:pPr>
    </w:p>
    <w:p w:rsidR="002C11E4" w:rsidRDefault="002C11E4" w:rsidP="00230523">
      <w:pPr>
        <w:spacing w:after="0"/>
        <w:jc w:val="right"/>
        <w:rPr>
          <w:lang w:val="ro-RO"/>
        </w:rPr>
      </w:pPr>
    </w:p>
    <w:p w:rsidR="00045764" w:rsidRPr="00D64CF3" w:rsidRDefault="00230523" w:rsidP="00230523">
      <w:pPr>
        <w:spacing w:after="0"/>
        <w:jc w:val="right"/>
        <w:rPr>
          <w:lang w:val="ro-RO"/>
        </w:rPr>
      </w:pPr>
      <w:r w:rsidRPr="00D64CF3">
        <w:rPr>
          <w:lang w:val="ro-RO"/>
        </w:rPr>
        <w:t>Anexă la Decizia C.R.</w:t>
      </w:r>
    </w:p>
    <w:p w:rsidR="00230523" w:rsidRPr="00D64CF3" w:rsidRDefault="00104F44" w:rsidP="00230523">
      <w:pPr>
        <w:spacing w:after="0"/>
        <w:jc w:val="right"/>
        <w:rPr>
          <w:lang w:val="ro-RO"/>
        </w:rPr>
      </w:pPr>
      <w:r>
        <w:rPr>
          <w:lang w:val="ro-RO"/>
        </w:rPr>
        <w:t>Nr. 2/8</w:t>
      </w:r>
      <w:r w:rsidR="00230523" w:rsidRPr="00D64CF3">
        <w:rPr>
          <w:lang w:val="ro-RO"/>
        </w:rPr>
        <w:t xml:space="preserve"> din </w:t>
      </w:r>
      <w:r w:rsidR="009C07AF">
        <w:rPr>
          <w:lang w:val="ro-RO"/>
        </w:rPr>
        <w:t xml:space="preserve"> 07.04.</w:t>
      </w:r>
      <w:r w:rsidR="00EA3DAF" w:rsidRPr="00D64CF3">
        <w:rPr>
          <w:lang w:val="ro-RO"/>
        </w:rPr>
        <w:t xml:space="preserve"> 2017</w:t>
      </w:r>
    </w:p>
    <w:p w:rsidR="00F66F9B" w:rsidRPr="00D64CF3" w:rsidRDefault="00F66F9B" w:rsidP="00F66F9B">
      <w:pPr>
        <w:spacing w:after="0"/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D64CF3">
        <w:rPr>
          <w:rFonts w:ascii="Times New Roman" w:hAnsi="Times New Roman" w:cs="Times New Roman"/>
          <w:b/>
          <w:sz w:val="28"/>
          <w:lang w:val="ro-RO"/>
        </w:rPr>
        <w:t>Mijloace financiare alocate din componenta raională</w:t>
      </w:r>
    </w:p>
    <w:p w:rsidR="00F66F9B" w:rsidRPr="00D64CF3" w:rsidRDefault="00F66F9B" w:rsidP="00F66F9B">
      <w:pPr>
        <w:spacing w:after="0"/>
        <w:jc w:val="center"/>
        <w:rPr>
          <w:rFonts w:ascii="Times New Roman" w:hAnsi="Times New Roman" w:cs="Times New Roman"/>
          <w:b/>
          <w:sz w:val="28"/>
          <w:lang w:val="ro-RO"/>
        </w:rPr>
      </w:pPr>
    </w:p>
    <w:tbl>
      <w:tblPr>
        <w:tblW w:w="9723" w:type="dxa"/>
        <w:tblInd w:w="94" w:type="dxa"/>
        <w:tblLook w:val="04A0"/>
      </w:tblPr>
      <w:tblGrid>
        <w:gridCol w:w="613"/>
        <w:gridCol w:w="2873"/>
        <w:gridCol w:w="3828"/>
        <w:gridCol w:w="1134"/>
        <w:gridCol w:w="1275"/>
      </w:tblGrid>
      <w:tr w:rsidR="00230523" w:rsidRPr="009C07AF" w:rsidTr="00B27A8F">
        <w:trPr>
          <w:trHeight w:val="30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23" w:rsidRPr="00D64CF3" w:rsidRDefault="00230523" w:rsidP="001937F3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b/>
                <w:color w:val="000000"/>
                <w:sz w:val="28"/>
                <w:lang w:val="ro-RO"/>
              </w:rPr>
              <w:t>Nr</w:t>
            </w:r>
            <w:r w:rsidR="00F66F9B" w:rsidRPr="00D64CF3">
              <w:rPr>
                <w:rFonts w:ascii="Times New Roman" w:hAnsi="Times New Roman" w:cs="Times New Roman"/>
                <w:b/>
                <w:color w:val="000000"/>
                <w:sz w:val="28"/>
                <w:lang w:val="ro-RO"/>
              </w:rPr>
              <w:t>.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23" w:rsidRPr="00D64CF3" w:rsidRDefault="00EA3DAF" w:rsidP="00EA3DA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b/>
                <w:color w:val="000000"/>
                <w:sz w:val="28"/>
                <w:lang w:val="ro-RO"/>
              </w:rPr>
              <w:t>Denumirea i</w:t>
            </w:r>
            <w:r w:rsidR="00230523" w:rsidRPr="00D64CF3">
              <w:rPr>
                <w:rFonts w:ascii="Times New Roman" w:hAnsi="Times New Roman" w:cs="Times New Roman"/>
                <w:b/>
                <w:color w:val="000000"/>
                <w:sz w:val="28"/>
                <w:lang w:val="ro-RO"/>
              </w:rPr>
              <w:t>nstituți</w:t>
            </w:r>
            <w:r w:rsidRPr="00D64CF3">
              <w:rPr>
                <w:rFonts w:ascii="Times New Roman" w:hAnsi="Times New Roman" w:cs="Times New Roman"/>
                <w:b/>
                <w:color w:val="000000"/>
                <w:sz w:val="28"/>
                <w:lang w:val="ro-RO"/>
              </w:rPr>
              <w:t xml:space="preserve">ei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b/>
                <w:color w:val="000000"/>
                <w:sz w:val="28"/>
                <w:lang w:val="ro-RO"/>
              </w:rPr>
              <w:t xml:space="preserve">Destinația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23" w:rsidRPr="00D64CF3" w:rsidRDefault="00EA3DAF" w:rsidP="001937F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b/>
                <w:color w:val="000000"/>
                <w:sz w:val="28"/>
                <w:lang w:val="ro-RO"/>
              </w:rPr>
              <w:t>Suma</w:t>
            </w:r>
            <w:r w:rsidR="00230523" w:rsidRPr="00D64CF3">
              <w:rPr>
                <w:rFonts w:ascii="Times New Roman" w:hAnsi="Times New Roman" w:cs="Times New Roman"/>
                <w:b/>
                <w:color w:val="000000"/>
                <w:sz w:val="28"/>
                <w:lang w:val="ro-RO"/>
              </w:rPr>
              <w:t>, mii lei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23" w:rsidRPr="00D64CF3" w:rsidRDefault="00EA3DAF" w:rsidP="00EA3D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b/>
                <w:color w:val="000000"/>
                <w:sz w:val="28"/>
                <w:lang w:val="ro-RO"/>
              </w:rPr>
              <w:t>Notă</w:t>
            </w:r>
          </w:p>
        </w:tc>
      </w:tr>
      <w:tr w:rsidR="00230523" w:rsidRPr="00D64CF3" w:rsidTr="00B27A8F">
        <w:trPr>
          <w:trHeight w:val="30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23" w:rsidRPr="00D64CF3" w:rsidRDefault="00230523" w:rsidP="001937F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1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DGE Telenești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Combustibil</w:t>
            </w:r>
            <w:r w:rsidR="00EA3DAF"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 xml:space="preserve"> pentru transportul școlar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23" w:rsidRPr="00D64CF3" w:rsidRDefault="00230523" w:rsidP="001937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</w:p>
        </w:tc>
      </w:tr>
      <w:tr w:rsidR="00230523" w:rsidRPr="00D64CF3" w:rsidTr="00B27A8F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23" w:rsidRPr="00D64CF3" w:rsidRDefault="00230523" w:rsidP="001937F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2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DGE Telenești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Piese de schimb</w:t>
            </w:r>
            <w:r w:rsidR="00EA3DAF"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 xml:space="preserve"> pentru transportul școlar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23" w:rsidRPr="00D64CF3" w:rsidRDefault="00230523" w:rsidP="001937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</w:p>
        </w:tc>
      </w:tr>
      <w:tr w:rsidR="00230523" w:rsidRPr="00D64CF3" w:rsidTr="00B27A8F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23" w:rsidRPr="00D64CF3" w:rsidRDefault="00230523" w:rsidP="001937F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3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DGE Telenești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Taxe</w:t>
            </w:r>
            <w:r w:rsidR="00EA3DAF"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 xml:space="preserve"> /impozite pentru transportul școlar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23" w:rsidRPr="00D64CF3" w:rsidRDefault="00230523" w:rsidP="001937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</w:p>
        </w:tc>
      </w:tr>
      <w:tr w:rsidR="00230523" w:rsidRPr="00D64CF3" w:rsidTr="00B27A8F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23" w:rsidRPr="00D64CF3" w:rsidRDefault="00230523" w:rsidP="001937F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4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DGE Telenești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Deservirea tehnica</w:t>
            </w:r>
            <w:r w:rsidR="00EA3DAF"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 xml:space="preserve"> pentru transportul școlar</w:t>
            </w: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23" w:rsidRPr="00D64CF3" w:rsidRDefault="00230523" w:rsidP="001937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</w:p>
        </w:tc>
      </w:tr>
      <w:tr w:rsidR="00230523" w:rsidRPr="00104F44" w:rsidTr="00B27A8F">
        <w:trPr>
          <w:trHeight w:val="6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5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 xml:space="preserve">Gimnaziul </w:t>
            </w:r>
            <w:r w:rsidR="00F66F9B"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„</w:t>
            </w: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 xml:space="preserve">Tudor </w:t>
            </w:r>
            <w:proofErr w:type="spellStart"/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Brădescu</w:t>
            </w:r>
            <w:proofErr w:type="spellEnd"/>
            <w:r w:rsidR="00F66F9B"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”</w:t>
            </w: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, Chiștelnița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Renovarea sistemelor de electricitate</w:t>
            </w:r>
            <w:r w:rsidR="00F66F9B"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 xml:space="preserve"> (proiect etapizat)</w:t>
            </w: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523" w:rsidRPr="00D64CF3" w:rsidRDefault="00230523" w:rsidP="001937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4"/>
                <w:lang w:val="ro-RO"/>
              </w:rPr>
              <w:t>1 165 mii  lei costul integral al proiectului</w:t>
            </w:r>
          </w:p>
        </w:tc>
      </w:tr>
      <w:tr w:rsidR="00230523" w:rsidRPr="00D64CF3" w:rsidTr="00B27A8F">
        <w:trPr>
          <w:trHeight w:val="6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6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Gimnaziul Văsieni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Renovarea sistemelor de electricitate.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523" w:rsidRPr="00D64CF3" w:rsidRDefault="00230523" w:rsidP="001937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 </w:t>
            </w:r>
          </w:p>
        </w:tc>
      </w:tr>
      <w:tr w:rsidR="00230523" w:rsidRPr="00D64CF3" w:rsidTr="00B27A8F">
        <w:trPr>
          <w:trHeight w:val="6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7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 xml:space="preserve">Gimnaziul </w:t>
            </w:r>
            <w:r w:rsidR="00F66F9B"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„</w:t>
            </w: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N. Holban</w:t>
            </w:r>
            <w:r w:rsidR="00F66F9B"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”</w:t>
            </w: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, Scorțeni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Renovarea sistemelor de electricitate.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523" w:rsidRPr="00D64CF3" w:rsidRDefault="00230523" w:rsidP="001937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 </w:t>
            </w:r>
          </w:p>
        </w:tc>
      </w:tr>
      <w:tr w:rsidR="00230523" w:rsidRPr="00D64CF3" w:rsidTr="00B27A8F">
        <w:trPr>
          <w:trHeight w:val="6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8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Gimnaziul Nucăreni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Renovarea sistemelor de electricitate.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523" w:rsidRPr="00D64CF3" w:rsidRDefault="00230523" w:rsidP="006C42B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 </w:t>
            </w:r>
          </w:p>
        </w:tc>
      </w:tr>
      <w:tr w:rsidR="00230523" w:rsidRPr="00D64CF3" w:rsidTr="00B27A8F">
        <w:trPr>
          <w:trHeight w:val="6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9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 xml:space="preserve">Gimnaziul </w:t>
            </w:r>
            <w:r w:rsidR="00F66F9B"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„</w:t>
            </w:r>
            <w:proofErr w:type="spellStart"/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V.Cordineanu</w:t>
            </w:r>
            <w:proofErr w:type="spellEnd"/>
            <w:r w:rsidR="00F66F9B"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”</w:t>
            </w: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, Chițcani</w:t>
            </w:r>
            <w:r w:rsidR="003755D4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i Vechi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EA3DAF" w:rsidP="00EA3DA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Finalizarea construcției sălii de sport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523" w:rsidRPr="00D64CF3" w:rsidRDefault="00230523" w:rsidP="001937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 xml:space="preserve">                               </w:t>
            </w:r>
          </w:p>
        </w:tc>
      </w:tr>
      <w:tr w:rsidR="00230523" w:rsidRPr="00D64CF3" w:rsidTr="00B27A8F">
        <w:trPr>
          <w:trHeight w:val="6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10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Gimnaziul Ratuș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EA3DAF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Finalizarea construcției sălii de sport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523" w:rsidRPr="00D64CF3" w:rsidRDefault="00230523" w:rsidP="001937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</w:p>
        </w:tc>
      </w:tr>
      <w:tr w:rsidR="00230523" w:rsidRPr="00D64CF3" w:rsidTr="00B27A8F">
        <w:trPr>
          <w:trHeight w:val="6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11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Gimnaziul Vadul Leca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Procurarea utilajului de bucătărie</w:t>
            </w:r>
            <w:r w:rsidR="00EA3DAF"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 xml:space="preserve"> (mese de inox)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523" w:rsidRPr="00D64CF3" w:rsidRDefault="00230523" w:rsidP="001937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</w:p>
        </w:tc>
      </w:tr>
      <w:tr w:rsidR="00230523" w:rsidRPr="00D64CF3" w:rsidTr="00B27A8F">
        <w:trPr>
          <w:trHeight w:val="6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12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Gimnaziul Crăsnășeni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 xml:space="preserve">Procurarea unui </w:t>
            </w:r>
            <w:r w:rsidR="00EA3DAF"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laptop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523" w:rsidRPr="00D64CF3" w:rsidRDefault="00230523" w:rsidP="001937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 </w:t>
            </w:r>
          </w:p>
        </w:tc>
      </w:tr>
      <w:tr w:rsidR="00230523" w:rsidRPr="00D64CF3" w:rsidTr="00B27A8F">
        <w:trPr>
          <w:trHeight w:val="6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13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Gimnaziul Târșiței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Construcția grupului sanitar intern</w:t>
            </w:r>
            <w:r w:rsidR="00EA3DAF"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 xml:space="preserve"> în cadrul proiectului „Apă-San”</w:t>
            </w: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523" w:rsidRPr="00D64CF3" w:rsidRDefault="00230523" w:rsidP="001937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</w:p>
        </w:tc>
      </w:tr>
      <w:tr w:rsidR="00230523" w:rsidRPr="00D64CF3" w:rsidTr="00B27A8F">
        <w:trPr>
          <w:trHeight w:val="6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16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Gimnaziul Băneștii Noi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EA3DAF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Construcția grupului sanitar intern în cadrul proiectului „Apă-San”.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523" w:rsidRPr="00D64CF3" w:rsidRDefault="00230523" w:rsidP="001937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</w:p>
        </w:tc>
      </w:tr>
      <w:tr w:rsidR="00B27A8F" w:rsidRPr="00D64CF3" w:rsidTr="00B27A8F">
        <w:trPr>
          <w:trHeight w:val="9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8F" w:rsidRPr="00D64CF3" w:rsidRDefault="00B27A8F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17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8F" w:rsidRPr="00D64CF3" w:rsidRDefault="00B27A8F">
            <w:pPr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Gimnaziul Mândrești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8F" w:rsidRPr="00D64CF3" w:rsidRDefault="00B27A8F">
            <w:pPr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Renovarea blocurilor sanitare din instituţie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A8F" w:rsidRPr="00D64CF3" w:rsidRDefault="00B27A8F" w:rsidP="006C42B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A8F" w:rsidRPr="00D64CF3" w:rsidRDefault="00B27A8F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</w:p>
        </w:tc>
      </w:tr>
      <w:tr w:rsidR="00230523" w:rsidRPr="00D64CF3" w:rsidTr="00B27A8F">
        <w:trPr>
          <w:trHeight w:val="6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18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Gimnaziul Brânzenii Vechi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Schimbarea ferestrelor și ușilor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523" w:rsidRPr="00D64CF3" w:rsidRDefault="00230523" w:rsidP="001937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 </w:t>
            </w:r>
          </w:p>
        </w:tc>
      </w:tr>
      <w:tr w:rsidR="00230523" w:rsidRPr="00D64CF3" w:rsidTr="00B27A8F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C11E4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19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Gimnaziul Inești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Finalizarea proiectului</w:t>
            </w:r>
            <w:r w:rsidR="00EA3DAF"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 xml:space="preserve"> de termoizolare a clădirii.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523" w:rsidRPr="00D64CF3" w:rsidRDefault="00230523" w:rsidP="001937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sz w:val="28"/>
                <w:lang w:val="ro-RO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</w:p>
        </w:tc>
      </w:tr>
      <w:tr w:rsidR="00230523" w:rsidRPr="00D64CF3" w:rsidTr="00B27A8F">
        <w:trPr>
          <w:trHeight w:val="6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2</w:t>
            </w:r>
            <w:r w:rsidR="002C11E4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Gimnaziul Țânțăreni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Procurarea utilajului de bucătărie</w:t>
            </w:r>
            <w:r w:rsidR="00EA3DAF"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 xml:space="preserve"> (marmită, 2 buc.)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523" w:rsidRPr="00D64CF3" w:rsidRDefault="00230523" w:rsidP="001937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</w:p>
        </w:tc>
      </w:tr>
      <w:tr w:rsidR="00230523" w:rsidRPr="00D64CF3" w:rsidTr="00B27A8F">
        <w:trPr>
          <w:trHeight w:val="6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2</w:t>
            </w:r>
            <w:r w:rsidR="002C11E4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1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Gimnaziul Băneștii Vechi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EA3DAF" w:rsidP="00EA3DA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Schimbarea acoperișului la b</w:t>
            </w:r>
            <w:r w:rsidR="00230523"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locul alimentar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523" w:rsidRPr="00D64CF3" w:rsidRDefault="00B07394" w:rsidP="001937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23</w:t>
            </w:r>
            <w:r w:rsidR="00230523"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</w:p>
        </w:tc>
      </w:tr>
      <w:tr w:rsidR="0095203C" w:rsidRPr="00D64CF3" w:rsidTr="00B27A8F">
        <w:trPr>
          <w:trHeight w:val="6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03C" w:rsidRPr="00D64CF3" w:rsidRDefault="0095203C" w:rsidP="00BB105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2</w:t>
            </w:r>
            <w:r w:rsidR="002C11E4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2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03C" w:rsidRPr="00D64CF3" w:rsidRDefault="0095203C" w:rsidP="00BB105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L/T ”L. Blaga” Telenești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03C" w:rsidRPr="00D64CF3" w:rsidRDefault="0095203C" w:rsidP="00BB105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Reparația căminului (blocul sanitar)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203C" w:rsidRPr="00D64CF3" w:rsidRDefault="0095203C" w:rsidP="00BB10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03C" w:rsidRPr="00D64CF3" w:rsidRDefault="0095203C" w:rsidP="00BB105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</w:p>
        </w:tc>
      </w:tr>
      <w:tr w:rsidR="002C11E4" w:rsidRPr="00D64CF3" w:rsidTr="00B27A8F">
        <w:trPr>
          <w:trHeight w:val="6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1E4" w:rsidRPr="00D64CF3" w:rsidRDefault="002C11E4" w:rsidP="00BB105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23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1E4" w:rsidRPr="00D64CF3" w:rsidRDefault="002C11E4" w:rsidP="00BB105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L/T ”A. Păunescu”                   Căzănești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1E4" w:rsidRPr="00D64CF3" w:rsidRDefault="002C11E4" w:rsidP="00BB105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Reparațiile instalații de încălzire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1E4" w:rsidRPr="00D64CF3" w:rsidRDefault="002C11E4" w:rsidP="00BB10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1E4" w:rsidRPr="00D64CF3" w:rsidRDefault="002C11E4" w:rsidP="00BB105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</w:p>
        </w:tc>
      </w:tr>
      <w:tr w:rsidR="00230523" w:rsidRPr="00D64CF3" w:rsidTr="009C07AF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2</w:t>
            </w:r>
            <w:r w:rsidR="0095203C"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4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95203C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 xml:space="preserve">L/T  „V. </w:t>
            </w:r>
            <w:proofErr w:type="spellStart"/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Anestiade</w:t>
            </w:r>
            <w:proofErr w:type="spellEnd"/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” Sărătenii Vechi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355E05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355E0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o-RO" w:eastAsia="ru-RU"/>
              </w:rPr>
              <w:t>Contribuţie la transportarea elevilor pentru participare la Festivalul European  „Odiseea cugetului”,  Bielorusia 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523" w:rsidRPr="00D64CF3" w:rsidRDefault="0095203C" w:rsidP="001937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D64CF3">
              <w:rPr>
                <w:rFonts w:ascii="Times New Roman" w:hAnsi="Times New Roman" w:cs="Times New Roman"/>
                <w:color w:val="000000"/>
                <w:sz w:val="28"/>
                <w:lang w:val="ro-RO"/>
              </w:rPr>
              <w:t>15</w:t>
            </w:r>
          </w:p>
          <w:p w:rsidR="0095203C" w:rsidRPr="00D64CF3" w:rsidRDefault="0095203C" w:rsidP="001937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523" w:rsidRPr="00D64CF3" w:rsidRDefault="00230523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</w:p>
        </w:tc>
      </w:tr>
      <w:tr w:rsidR="009C07AF" w:rsidRPr="00D64CF3" w:rsidTr="00D41562">
        <w:trPr>
          <w:trHeight w:val="300"/>
        </w:trPr>
        <w:tc>
          <w:tcPr>
            <w:tcW w:w="7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7AF" w:rsidRPr="009C07AF" w:rsidRDefault="009C07AF" w:rsidP="009C07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ro-RO" w:eastAsia="ru-RU"/>
              </w:rPr>
            </w:pPr>
            <w:r w:rsidRPr="009C07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ro-RO" w:eastAsia="ru-RU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7AF" w:rsidRPr="009C07AF" w:rsidRDefault="009C07AF" w:rsidP="001937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  <w:r w:rsidRPr="009C07AF"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3,8570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7AF" w:rsidRPr="00D64CF3" w:rsidRDefault="009C07AF" w:rsidP="001937F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lang w:val="ro-RO"/>
              </w:rPr>
            </w:pPr>
          </w:p>
        </w:tc>
      </w:tr>
    </w:tbl>
    <w:p w:rsidR="00D64CF3" w:rsidRPr="00D64CF3" w:rsidRDefault="00D64CF3" w:rsidP="00355E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64CF3" w:rsidRDefault="00D64CF3" w:rsidP="00045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04F44" w:rsidRDefault="00104F44" w:rsidP="00045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04F44" w:rsidRDefault="00104F44" w:rsidP="00045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04F44" w:rsidRDefault="00104F44" w:rsidP="00045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04F44" w:rsidRDefault="00104F44" w:rsidP="00045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04F44" w:rsidRDefault="00104F44" w:rsidP="00045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04F44" w:rsidRDefault="00104F44" w:rsidP="00045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04F44" w:rsidRDefault="00104F44" w:rsidP="00045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04F44" w:rsidRDefault="00104F44" w:rsidP="00045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04F44" w:rsidRDefault="00104F44" w:rsidP="00045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04F44" w:rsidRDefault="00104F44" w:rsidP="00045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04F44" w:rsidRDefault="00104F44" w:rsidP="00045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04F44" w:rsidRDefault="00104F44" w:rsidP="00045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04F44" w:rsidRDefault="00104F44" w:rsidP="00045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04F44" w:rsidRDefault="00104F44" w:rsidP="00045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04F44" w:rsidRPr="00D64CF3" w:rsidRDefault="00104F44" w:rsidP="00045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5764" w:rsidRPr="00D64CF3" w:rsidRDefault="00045764" w:rsidP="0004576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D64CF3">
        <w:rPr>
          <w:rFonts w:ascii="Times New Roman" w:hAnsi="Times New Roman" w:cs="Times New Roman"/>
          <w:b/>
          <w:sz w:val="24"/>
          <w:szCs w:val="24"/>
          <w:lang w:val="ro-RO"/>
        </w:rPr>
        <w:t>NOTĂ INFORMATIVĂ</w:t>
      </w:r>
    </w:p>
    <w:p w:rsidR="00045764" w:rsidRPr="00D64CF3" w:rsidRDefault="00045764" w:rsidP="000457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64CF3">
        <w:rPr>
          <w:rFonts w:ascii="Times New Roman" w:hAnsi="Times New Roman" w:cs="Times New Roman"/>
          <w:sz w:val="24"/>
          <w:szCs w:val="24"/>
          <w:lang w:val="ro-RO"/>
        </w:rPr>
        <w:t xml:space="preserve">la proiectul de Decizie </w:t>
      </w:r>
      <w:proofErr w:type="spellStart"/>
      <w:r w:rsidRPr="00D64CF3">
        <w:rPr>
          <w:rFonts w:ascii="Times New Roman" w:hAnsi="Times New Roman" w:cs="Times New Roman"/>
          <w:sz w:val="24"/>
          <w:szCs w:val="24"/>
          <w:lang w:val="ro-RO"/>
        </w:rPr>
        <w:t>nr-</w:t>
      </w:r>
      <w:proofErr w:type="spellEnd"/>
      <w:r w:rsidRPr="00D64CF3">
        <w:rPr>
          <w:rFonts w:ascii="Times New Roman" w:hAnsi="Times New Roman" w:cs="Times New Roman"/>
          <w:sz w:val="24"/>
          <w:szCs w:val="24"/>
          <w:lang w:val="ro-RO"/>
        </w:rPr>
        <w:t>___ din__</w:t>
      </w:r>
      <w:r w:rsidR="00A22396" w:rsidRPr="00D64CF3">
        <w:rPr>
          <w:rFonts w:ascii="Times New Roman" w:hAnsi="Times New Roman" w:cs="Times New Roman"/>
          <w:sz w:val="24"/>
          <w:szCs w:val="24"/>
          <w:lang w:val="ro-RO"/>
        </w:rPr>
        <w:t>07</w:t>
      </w:r>
      <w:r w:rsidR="00A22396" w:rsidRPr="00D64CF3">
        <w:rPr>
          <w:rFonts w:ascii="Times New Roman" w:hAnsi="Times New Roman" w:cs="Times New Roman"/>
          <w:sz w:val="24"/>
          <w:szCs w:val="24"/>
          <w:u w:val="single"/>
          <w:lang w:val="ro-RO"/>
        </w:rPr>
        <w:t>.04</w:t>
      </w:r>
      <w:r w:rsidRPr="00D64CF3">
        <w:rPr>
          <w:rFonts w:ascii="Times New Roman" w:hAnsi="Times New Roman" w:cs="Times New Roman"/>
          <w:sz w:val="24"/>
          <w:szCs w:val="24"/>
          <w:u w:val="single"/>
          <w:lang w:val="ro-RO"/>
        </w:rPr>
        <w:t>.2017</w:t>
      </w:r>
      <w:r w:rsidRPr="00D64CF3">
        <w:rPr>
          <w:rFonts w:ascii="Times New Roman" w:hAnsi="Times New Roman" w:cs="Times New Roman"/>
          <w:sz w:val="24"/>
          <w:szCs w:val="24"/>
          <w:lang w:val="ro-RO"/>
        </w:rPr>
        <w:t>_________</w:t>
      </w:r>
      <w:r w:rsidRPr="00D64CF3">
        <w:rPr>
          <w:rFonts w:ascii="Times New Roman" w:hAnsi="Times New Roman" w:cs="Times New Roman"/>
          <w:sz w:val="24"/>
          <w:szCs w:val="24"/>
          <w:lang w:val="ro-RO"/>
        </w:rPr>
        <w:br/>
        <w:t xml:space="preserve">Cu privire la alocarea unor mijloace financiare din cadrul componentei raionale instituțiilor de </w:t>
      </w:r>
      <w:proofErr w:type="spellStart"/>
      <w:r w:rsidRPr="00D64CF3">
        <w:rPr>
          <w:rFonts w:ascii="Times New Roman" w:hAnsi="Times New Roman" w:cs="Times New Roman"/>
          <w:sz w:val="24"/>
          <w:szCs w:val="24"/>
          <w:lang w:val="ro-RO"/>
        </w:rPr>
        <w:t>învățămînt</w:t>
      </w:r>
      <w:proofErr w:type="spellEnd"/>
      <w:r w:rsidRPr="00D64CF3">
        <w:rPr>
          <w:rFonts w:ascii="Times New Roman" w:hAnsi="Times New Roman" w:cs="Times New Roman"/>
          <w:sz w:val="24"/>
          <w:szCs w:val="24"/>
          <w:lang w:val="ro-RO"/>
        </w:rPr>
        <w:t xml:space="preserve"> a căror fondator este Consiliul Raional Telenești</w:t>
      </w:r>
    </w:p>
    <w:p w:rsidR="00045764" w:rsidRPr="00D64CF3" w:rsidRDefault="00045764" w:rsidP="00045764">
      <w:pPr>
        <w:spacing w:after="0"/>
        <w:rPr>
          <w:lang w:val="ro-RO"/>
        </w:rPr>
      </w:pPr>
    </w:p>
    <w:tbl>
      <w:tblPr>
        <w:tblStyle w:val="GrilTabel"/>
        <w:tblW w:w="10065" w:type="dxa"/>
        <w:tblInd w:w="-318" w:type="dxa"/>
        <w:tblLook w:val="04A0"/>
      </w:tblPr>
      <w:tblGrid>
        <w:gridCol w:w="1092"/>
        <w:gridCol w:w="8973"/>
      </w:tblGrid>
      <w:tr w:rsidR="00045764" w:rsidRPr="00104F44" w:rsidTr="00184397">
        <w:trPr>
          <w:cantSplit/>
          <w:trHeight w:val="126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5764" w:rsidRPr="00D64CF3" w:rsidRDefault="00045764" w:rsidP="00045764">
            <w:pPr>
              <w:jc w:val="center"/>
            </w:pPr>
            <w:r w:rsidRPr="00D64CF3">
              <w:t>Inițiatorul</w:t>
            </w:r>
          </w:p>
          <w:p w:rsidR="00045764" w:rsidRPr="00D64CF3" w:rsidRDefault="00045764" w:rsidP="00045764">
            <w:pPr>
              <w:jc w:val="center"/>
            </w:pPr>
            <w:r w:rsidRPr="00D64CF3">
              <w:t>Proiectului</w:t>
            </w:r>
          </w:p>
          <w:p w:rsidR="00045764" w:rsidRPr="00D64CF3" w:rsidRDefault="00045764" w:rsidP="00045764">
            <w:pPr>
              <w:jc w:val="center"/>
            </w:pPr>
            <w:r w:rsidRPr="00D64CF3">
              <w:t>(1)</w:t>
            </w:r>
          </w:p>
        </w:tc>
        <w:tc>
          <w:tcPr>
            <w:tcW w:w="8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64" w:rsidRPr="00D64CF3" w:rsidRDefault="00045764" w:rsidP="0004576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4C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</w:t>
            </w:r>
            <w:r w:rsidRPr="00D64C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Proiectul Deciziei cu privire la alocarea unor mijloace financiare din cadrul componentei raionale instituțiilor de </w:t>
            </w:r>
            <w:proofErr w:type="spellStart"/>
            <w:r w:rsidRPr="00D64CF3">
              <w:rPr>
                <w:rFonts w:ascii="Times New Roman" w:hAnsi="Times New Roman" w:cs="Times New Roman"/>
                <w:i/>
                <w:sz w:val="24"/>
                <w:szCs w:val="24"/>
              </w:rPr>
              <w:t>învățămînt</w:t>
            </w:r>
            <w:proofErr w:type="spellEnd"/>
            <w:r w:rsidRPr="00D64C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 căror fondator este Consiliul Raional Telenești a fost elaborat de către Direcția Generală Educație în colaborare cu Direcția finanțe.</w:t>
            </w:r>
          </w:p>
          <w:p w:rsidR="00045764" w:rsidRPr="00D64CF3" w:rsidRDefault="00045764" w:rsidP="00045764">
            <w:pPr>
              <w:rPr>
                <w:sz w:val="24"/>
                <w:szCs w:val="24"/>
              </w:rPr>
            </w:pPr>
          </w:p>
          <w:p w:rsidR="00045764" w:rsidRPr="00D64CF3" w:rsidRDefault="00045764" w:rsidP="00045764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D64C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Prezentul proiect, a fost elaborat în conformitate cu prevederile art.</w:t>
            </w:r>
            <w:r w:rsidRPr="00D64CF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141 al (e)</w:t>
            </w:r>
            <w:r w:rsidRPr="00D64C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_ al Codului Educației,  Regulamentul privind repartizarea și utilizarea mijloacelor din componenta raională, aprobat prin decizia Consiliului Raional nr. 1/5 din </w:t>
            </w:r>
            <w:r w:rsidR="00AE6ADD" w:rsidRPr="00D64CF3">
              <w:rPr>
                <w:rFonts w:ascii="Times New Roman" w:hAnsi="Times New Roman" w:cs="Times New Roman"/>
                <w:i/>
                <w:sz w:val="24"/>
                <w:szCs w:val="24"/>
              </w:rPr>
              <w:t>14.03.2013 și a Deciziei nr.7/1 din 08</w:t>
            </w:r>
            <w:r w:rsidRPr="00D64CF3">
              <w:rPr>
                <w:rFonts w:ascii="Times New Roman" w:hAnsi="Times New Roman" w:cs="Times New Roman"/>
                <w:i/>
                <w:sz w:val="24"/>
                <w:szCs w:val="24"/>
              </w:rPr>
              <w:t>.12.2016 cu privire la bugetul raional pentru anul 2017.</w:t>
            </w:r>
            <w:r w:rsidR="001949DC" w:rsidRPr="00D64CF3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949DC" w:rsidRPr="00D64CF3">
              <w:rPr>
                <w:rFonts w:ascii="Times New Roman" w:hAnsi="Times New Roman" w:cs="Times New Roman"/>
                <w:i/>
                <w:sz w:val="24"/>
              </w:rPr>
              <w:t>Procesul verbal al Consiliului de administrație al DGE referitor la evaluarea necesităților stringente de reparație și/sau reconstrucție a instituțiilor educaționale din raion</w:t>
            </w:r>
          </w:p>
          <w:p w:rsidR="00045764" w:rsidRPr="00D64CF3" w:rsidRDefault="00045764" w:rsidP="000457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45764" w:rsidRPr="00D64CF3" w:rsidRDefault="00045764" w:rsidP="000457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45764" w:rsidRPr="00D64CF3" w:rsidRDefault="00045764" w:rsidP="0004576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4C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Scopul proiectului este alocarea mijloacelor</w:t>
            </w:r>
            <w:r w:rsidRPr="00D64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C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financiare din cadrul componentei raionale instituțiilor de </w:t>
            </w:r>
            <w:r w:rsidR="00AE6ADD" w:rsidRPr="00D64CF3">
              <w:rPr>
                <w:rFonts w:ascii="Times New Roman" w:hAnsi="Times New Roman" w:cs="Times New Roman"/>
                <w:i/>
                <w:sz w:val="24"/>
                <w:szCs w:val="24"/>
              </w:rPr>
              <w:t>învățământ</w:t>
            </w:r>
            <w:r w:rsidRPr="00D64C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 căror fondator este Consiliul Raional Telenești. Crearea condițiilor pentru a asigura organizarea cât mai optimă a procesului educațional în instituțiile educaționale din raion. Concomitent, prin aprobarea prezentei decizii se urmărește consolidarea infrastructurii instituțiilor educaționale din raza raionului Telenești.</w:t>
            </w:r>
          </w:p>
          <w:p w:rsidR="00045764" w:rsidRPr="00D64CF3" w:rsidRDefault="00045764" w:rsidP="00045764">
            <w:pPr>
              <w:jc w:val="both"/>
              <w:rPr>
                <w:sz w:val="24"/>
                <w:szCs w:val="24"/>
              </w:rPr>
            </w:pPr>
          </w:p>
          <w:p w:rsidR="00045764" w:rsidRPr="00D64CF3" w:rsidRDefault="00045764" w:rsidP="0004576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4C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La baza elaborării prezentului proiect au fost demersurile directorilor instituțiilor educaționale, care au fost examinate în cadrul Consiliului de Administrație al DGE Tel</w:t>
            </w:r>
            <w:r w:rsidR="00E131C8" w:rsidRPr="00D64CF3">
              <w:rPr>
                <w:rFonts w:ascii="Times New Roman" w:hAnsi="Times New Roman" w:cs="Times New Roman"/>
                <w:i/>
                <w:sz w:val="24"/>
                <w:szCs w:val="24"/>
              </w:rPr>
              <w:t>enești la data de 02.02.2017</w:t>
            </w:r>
            <w:r w:rsidRPr="00D64C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din care </w:t>
            </w:r>
            <w:r w:rsidR="00AE6ADD" w:rsidRPr="00D64CF3">
              <w:rPr>
                <w:rFonts w:ascii="Times New Roman" w:hAnsi="Times New Roman" w:cs="Times New Roman"/>
                <w:i/>
                <w:sz w:val="24"/>
                <w:szCs w:val="24"/>
              </w:rPr>
              <w:t>reiese</w:t>
            </w:r>
            <w:r w:rsidRPr="00D64C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următoarele  argumente:</w:t>
            </w:r>
          </w:p>
          <w:p w:rsidR="00045764" w:rsidRPr="00D64CF3" w:rsidRDefault="00045764" w:rsidP="00045764">
            <w:pPr>
              <w:pStyle w:val="Listparagraf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4C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Alocarea resurselor financiare se </w:t>
            </w:r>
            <w:r w:rsidR="00AE6ADD" w:rsidRPr="00D64CF3">
              <w:rPr>
                <w:rFonts w:ascii="Times New Roman" w:hAnsi="Times New Roman" w:cs="Times New Roman"/>
                <w:i/>
                <w:sz w:val="24"/>
                <w:szCs w:val="24"/>
              </w:rPr>
              <w:t>efectuează</w:t>
            </w:r>
            <w:r w:rsidRPr="00D64C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prioritar pentru instituțiile ce trebuie să finalizeze proiectele în derulare;</w:t>
            </w:r>
          </w:p>
          <w:p w:rsidR="00045764" w:rsidRPr="00D64CF3" w:rsidRDefault="00045764" w:rsidP="00045764">
            <w:pPr>
              <w:pStyle w:val="Listparagraf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4CF3">
              <w:rPr>
                <w:rFonts w:ascii="Times New Roman" w:hAnsi="Times New Roman" w:cs="Times New Roman"/>
                <w:i/>
                <w:sz w:val="24"/>
                <w:szCs w:val="24"/>
              </w:rPr>
              <w:t>Pentru lucrări de renovare a sistemelor de electricitate;</w:t>
            </w:r>
          </w:p>
          <w:p w:rsidR="00045764" w:rsidRPr="00D64CF3" w:rsidRDefault="00045764" w:rsidP="00045764">
            <w:pPr>
              <w:pStyle w:val="Listparagraf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4CF3">
              <w:rPr>
                <w:rFonts w:ascii="Times New Roman" w:hAnsi="Times New Roman" w:cs="Times New Roman"/>
                <w:i/>
                <w:sz w:val="24"/>
                <w:szCs w:val="24"/>
              </w:rPr>
              <w:t>Precum și soluționarea altor probleme prioritare conform anexei.</w:t>
            </w:r>
          </w:p>
        </w:tc>
      </w:tr>
      <w:tr w:rsidR="00045764" w:rsidRPr="00D64CF3" w:rsidTr="001949DC">
        <w:trPr>
          <w:cantSplit/>
          <w:trHeight w:val="2458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5764" w:rsidRPr="00D64CF3" w:rsidRDefault="00045764" w:rsidP="00045764">
            <w:pPr>
              <w:jc w:val="center"/>
            </w:pPr>
            <w:r w:rsidRPr="00D64CF3">
              <w:t>Reglementarea juridic</w:t>
            </w:r>
          </w:p>
          <w:p w:rsidR="00045764" w:rsidRPr="00D64CF3" w:rsidRDefault="00045764" w:rsidP="00045764">
            <w:pPr>
              <w:jc w:val="center"/>
            </w:pPr>
            <w:r w:rsidRPr="00D64CF3">
              <w:t>(2)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4" w:rsidRPr="00D64CF3" w:rsidRDefault="00045764" w:rsidP="000457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45764" w:rsidRPr="00D64CF3" w:rsidTr="00184397">
        <w:trPr>
          <w:cantSplit/>
          <w:trHeight w:val="1674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5764" w:rsidRPr="00D64CF3" w:rsidRDefault="00045764" w:rsidP="00045764">
            <w:pPr>
              <w:jc w:val="center"/>
            </w:pPr>
            <w:r w:rsidRPr="00D64CF3">
              <w:t>Scopul  Proiectului</w:t>
            </w:r>
          </w:p>
          <w:p w:rsidR="00045764" w:rsidRPr="00D64CF3" w:rsidRDefault="00045764" w:rsidP="00045764">
            <w:pPr>
              <w:jc w:val="center"/>
            </w:pPr>
            <w:r w:rsidRPr="00D64CF3">
              <w:t>(3)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4" w:rsidRPr="00D64CF3" w:rsidRDefault="00045764" w:rsidP="000457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45764" w:rsidRPr="00D64CF3" w:rsidTr="00184397">
        <w:trPr>
          <w:cantSplit/>
          <w:trHeight w:val="1663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5764" w:rsidRPr="00D64CF3" w:rsidRDefault="00045764" w:rsidP="00045764">
            <w:pPr>
              <w:jc w:val="center"/>
            </w:pPr>
            <w:r w:rsidRPr="00D64CF3">
              <w:t>Argumentarea</w:t>
            </w:r>
          </w:p>
          <w:p w:rsidR="00045764" w:rsidRPr="00D64CF3" w:rsidRDefault="00045764" w:rsidP="00045764">
            <w:pPr>
              <w:jc w:val="center"/>
            </w:pPr>
            <w:r w:rsidRPr="00D64CF3">
              <w:t>(4)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4" w:rsidRPr="00D64CF3" w:rsidRDefault="00045764" w:rsidP="000457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45764" w:rsidRPr="00104F44" w:rsidTr="00184397">
        <w:trPr>
          <w:cantSplit/>
          <w:trHeight w:val="1639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5764" w:rsidRPr="00D64CF3" w:rsidRDefault="00045764" w:rsidP="00045764">
            <w:pPr>
              <w:jc w:val="center"/>
            </w:pPr>
            <w:r w:rsidRPr="00D64CF3">
              <w:t>Analiza</w:t>
            </w:r>
          </w:p>
          <w:p w:rsidR="00045764" w:rsidRPr="00D64CF3" w:rsidRDefault="00045764" w:rsidP="00045764">
            <w:pPr>
              <w:jc w:val="center"/>
            </w:pPr>
            <w:r w:rsidRPr="00D64CF3">
              <w:t>(5)</w:t>
            </w:r>
          </w:p>
        </w:tc>
        <w:tc>
          <w:tcPr>
            <w:tcW w:w="8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64" w:rsidRPr="00D64CF3" w:rsidRDefault="00045764" w:rsidP="0004576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4C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În contextul argumentelor expuse, precum și în rezultatul vizitelor de lucru a inginerului constructor în toate instituțiile </w:t>
            </w:r>
            <w:r w:rsidR="00AE6ADD" w:rsidRPr="00D64CF3">
              <w:rPr>
                <w:rFonts w:ascii="Times New Roman" w:hAnsi="Times New Roman" w:cs="Times New Roman"/>
                <w:i/>
                <w:sz w:val="24"/>
                <w:szCs w:val="24"/>
              </w:rPr>
              <w:t>solicitante</w:t>
            </w:r>
            <w:r w:rsidRPr="00D64C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au fost consultați specialiștii din cadrul secției </w:t>
            </w:r>
            <w:r w:rsidR="00AE6ADD" w:rsidRPr="00D64CF3">
              <w:rPr>
                <w:rFonts w:ascii="Times New Roman" w:hAnsi="Times New Roman" w:cs="Times New Roman"/>
                <w:i/>
                <w:sz w:val="24"/>
                <w:szCs w:val="24"/>
              </w:rPr>
              <w:t>construcții</w:t>
            </w:r>
            <w:r w:rsidRPr="00D64C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al CR Telenești, s-a pus accept pe cele mai prioritare lucrări și considerăm relevant de a aloca următoarele mijloace financiare din componenta raională:Vezi anexa.</w:t>
            </w:r>
          </w:p>
          <w:p w:rsidR="00045764" w:rsidRPr="00D64CF3" w:rsidRDefault="00045764" w:rsidP="0004576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45764" w:rsidRPr="00D64CF3" w:rsidRDefault="00045764" w:rsidP="0004576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45764" w:rsidRPr="00D64CF3" w:rsidRDefault="00045764" w:rsidP="0004576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4C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Pentru executarea prezentei decizii va fi necesară alocarea mijloacelor financiare în mărime de </w:t>
            </w:r>
            <w:r w:rsidR="00385609" w:rsidRPr="00D64CF3">
              <w:rPr>
                <w:rFonts w:ascii="Times New Roman" w:hAnsi="Times New Roman" w:cs="Times New Roman"/>
                <w:b/>
                <w:sz w:val="24"/>
                <w:u w:val="single"/>
              </w:rPr>
              <w:t>3,857</w:t>
            </w:r>
            <w:r w:rsidR="00E131C8" w:rsidRPr="00D64CF3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mii </w:t>
            </w:r>
            <w:r w:rsidRPr="00D64CF3">
              <w:rPr>
                <w:rFonts w:ascii="Times New Roman" w:hAnsi="Times New Roman" w:cs="Times New Roman"/>
                <w:i/>
                <w:sz w:val="24"/>
                <w:szCs w:val="24"/>
              </w:rPr>
              <w:t>lei, bani ce urmează a fi utilizați în următoarele scopuri:Vezi anexa.</w:t>
            </w:r>
          </w:p>
          <w:p w:rsidR="00045764" w:rsidRPr="00D64CF3" w:rsidRDefault="00045764" w:rsidP="0004576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45764" w:rsidRPr="00D64CF3" w:rsidTr="00184397">
        <w:trPr>
          <w:cantSplit/>
          <w:trHeight w:val="1401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5764" w:rsidRPr="00D64CF3" w:rsidRDefault="00045764" w:rsidP="00045764">
            <w:pPr>
              <w:jc w:val="center"/>
            </w:pPr>
            <w:r w:rsidRPr="00D64CF3">
              <w:t>Mijloacele financiare</w:t>
            </w:r>
          </w:p>
          <w:p w:rsidR="00045764" w:rsidRPr="00D64CF3" w:rsidRDefault="00045764" w:rsidP="00045764">
            <w:pPr>
              <w:jc w:val="center"/>
            </w:pPr>
            <w:r w:rsidRPr="00D64CF3">
              <w:t>(6)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4" w:rsidRPr="00D64CF3" w:rsidRDefault="00045764" w:rsidP="000457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45764" w:rsidRPr="00D64CF3" w:rsidRDefault="00045764" w:rsidP="0004576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045764" w:rsidRPr="00D64CF3" w:rsidRDefault="00045764" w:rsidP="0004576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64CF3">
        <w:rPr>
          <w:rFonts w:ascii="Times New Roman" w:hAnsi="Times New Roman" w:cs="Times New Roman"/>
          <w:sz w:val="24"/>
          <w:szCs w:val="24"/>
          <w:lang w:val="ro-RO"/>
        </w:rPr>
        <w:t xml:space="preserve">Șeful DGE Telenești </w:t>
      </w:r>
      <w:r w:rsidRPr="00D64CF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64CF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64CF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64CF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64CF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64CF3">
        <w:rPr>
          <w:rFonts w:ascii="Times New Roman" w:hAnsi="Times New Roman" w:cs="Times New Roman"/>
          <w:sz w:val="24"/>
          <w:szCs w:val="24"/>
          <w:lang w:val="ro-RO"/>
        </w:rPr>
        <w:tab/>
        <w:t>Eugenia IOXA</w:t>
      </w:r>
    </w:p>
    <w:p w:rsidR="00AE6ADD" w:rsidRPr="00D64CF3" w:rsidRDefault="00AE6ADD" w:rsidP="0004576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AE6ADD" w:rsidRPr="00D64CF3" w:rsidRDefault="00AE6ADD" w:rsidP="001949DC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D64CF3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Şeful Direcţiei Finanţ</w:t>
      </w:r>
      <w:r w:rsidR="00F66F9B" w:rsidRPr="00D64CF3">
        <w:rPr>
          <w:rFonts w:ascii="Times New Roman" w:hAnsi="Times New Roman" w:cs="Times New Roman"/>
          <w:sz w:val="24"/>
          <w:szCs w:val="24"/>
          <w:lang w:val="ro-RO"/>
        </w:rPr>
        <w:t xml:space="preserve">e </w:t>
      </w:r>
      <w:r w:rsidR="00F66F9B" w:rsidRPr="00D64CF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F66F9B" w:rsidRPr="00D64CF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F66F9B" w:rsidRPr="00D64CF3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</w:t>
      </w:r>
      <w:r w:rsidR="00F66F9B" w:rsidRPr="00D64CF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F66F9B" w:rsidRPr="00D64CF3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Ludmila DARI</w:t>
      </w:r>
    </w:p>
    <w:p w:rsidR="00D64CF3" w:rsidRPr="00D64CF3" w:rsidRDefault="00D64CF3" w:rsidP="00AE6ADD">
      <w:pPr>
        <w:spacing w:after="0"/>
        <w:jc w:val="right"/>
        <w:rPr>
          <w:lang w:val="ro-RO"/>
        </w:rPr>
      </w:pPr>
    </w:p>
    <w:p w:rsidR="005B3E41" w:rsidRDefault="005B3E41" w:rsidP="00AE6ADD">
      <w:pPr>
        <w:spacing w:after="0"/>
        <w:jc w:val="right"/>
        <w:rPr>
          <w:lang w:val="ro-RO"/>
        </w:rPr>
      </w:pPr>
    </w:p>
    <w:p w:rsidR="005B3E41" w:rsidRDefault="005B3E41" w:rsidP="00AE6ADD">
      <w:pPr>
        <w:spacing w:after="0"/>
        <w:jc w:val="right"/>
        <w:rPr>
          <w:lang w:val="ro-RO"/>
        </w:rPr>
      </w:pPr>
    </w:p>
    <w:p w:rsidR="005B3E41" w:rsidRDefault="005B3E41" w:rsidP="00AE6ADD">
      <w:pPr>
        <w:spacing w:after="0"/>
        <w:jc w:val="right"/>
        <w:rPr>
          <w:lang w:val="ro-RO"/>
        </w:rPr>
      </w:pPr>
    </w:p>
    <w:p w:rsidR="005B3E41" w:rsidRDefault="005B3E41" w:rsidP="00AE6ADD">
      <w:pPr>
        <w:spacing w:after="0"/>
        <w:jc w:val="right"/>
        <w:rPr>
          <w:lang w:val="ro-RO"/>
        </w:rPr>
      </w:pPr>
    </w:p>
    <w:p w:rsidR="005B3E41" w:rsidRDefault="005B3E41" w:rsidP="00AE6ADD">
      <w:pPr>
        <w:spacing w:after="0"/>
        <w:jc w:val="right"/>
        <w:rPr>
          <w:lang w:val="ro-RO"/>
        </w:rPr>
      </w:pPr>
    </w:p>
    <w:p w:rsidR="005B3E41" w:rsidRDefault="005B3E41" w:rsidP="00AE6ADD">
      <w:pPr>
        <w:spacing w:after="0"/>
        <w:jc w:val="right"/>
        <w:rPr>
          <w:lang w:val="ro-RO"/>
        </w:rPr>
      </w:pPr>
    </w:p>
    <w:p w:rsidR="005B3E41" w:rsidRDefault="005B3E41" w:rsidP="00AE6ADD">
      <w:pPr>
        <w:spacing w:after="0"/>
        <w:jc w:val="right"/>
        <w:rPr>
          <w:lang w:val="ro-RO"/>
        </w:rPr>
      </w:pPr>
    </w:p>
    <w:p w:rsidR="005B3E41" w:rsidRDefault="005B3E41" w:rsidP="00AE6ADD">
      <w:pPr>
        <w:spacing w:after="0"/>
        <w:jc w:val="right"/>
        <w:rPr>
          <w:lang w:val="ro-RO"/>
        </w:rPr>
      </w:pPr>
    </w:p>
    <w:p w:rsidR="005B3E41" w:rsidRDefault="005B3E41" w:rsidP="00AE6ADD">
      <w:pPr>
        <w:spacing w:after="0"/>
        <w:jc w:val="right"/>
        <w:rPr>
          <w:lang w:val="ro-RO"/>
        </w:rPr>
      </w:pPr>
    </w:p>
    <w:p w:rsidR="005B3E41" w:rsidRDefault="005B3E41" w:rsidP="00AE6ADD">
      <w:pPr>
        <w:spacing w:after="0"/>
        <w:jc w:val="right"/>
        <w:rPr>
          <w:lang w:val="ro-RO"/>
        </w:rPr>
      </w:pPr>
    </w:p>
    <w:p w:rsidR="005B3E41" w:rsidRDefault="005B3E41" w:rsidP="00AE6ADD">
      <w:pPr>
        <w:spacing w:after="0"/>
        <w:jc w:val="right"/>
        <w:rPr>
          <w:lang w:val="ro-RO"/>
        </w:rPr>
      </w:pPr>
    </w:p>
    <w:p w:rsidR="005B3E41" w:rsidRDefault="005B3E41" w:rsidP="00AE6ADD">
      <w:pPr>
        <w:spacing w:after="0"/>
        <w:jc w:val="right"/>
        <w:rPr>
          <w:lang w:val="ro-RO"/>
        </w:rPr>
      </w:pPr>
    </w:p>
    <w:p w:rsidR="005B3E41" w:rsidRDefault="005B3E41" w:rsidP="00AE6ADD">
      <w:pPr>
        <w:spacing w:after="0"/>
        <w:jc w:val="right"/>
        <w:rPr>
          <w:lang w:val="ro-RO"/>
        </w:rPr>
      </w:pPr>
    </w:p>
    <w:p w:rsidR="005B3E41" w:rsidRDefault="005B3E41" w:rsidP="00AE6ADD">
      <w:pPr>
        <w:spacing w:after="0"/>
        <w:jc w:val="right"/>
        <w:rPr>
          <w:lang w:val="ro-RO"/>
        </w:rPr>
      </w:pPr>
    </w:p>
    <w:p w:rsidR="005B3E41" w:rsidRDefault="005B3E41" w:rsidP="00AE6ADD">
      <w:pPr>
        <w:spacing w:after="0"/>
        <w:jc w:val="right"/>
        <w:rPr>
          <w:lang w:val="ro-RO"/>
        </w:rPr>
      </w:pPr>
    </w:p>
    <w:p w:rsidR="005B3E41" w:rsidRDefault="005B3E41" w:rsidP="00AE6ADD">
      <w:pPr>
        <w:spacing w:after="0"/>
        <w:jc w:val="right"/>
        <w:rPr>
          <w:lang w:val="ro-RO"/>
        </w:rPr>
      </w:pPr>
    </w:p>
    <w:p w:rsidR="005B3E41" w:rsidRDefault="005B3E41" w:rsidP="00AE6ADD">
      <w:pPr>
        <w:spacing w:after="0"/>
        <w:jc w:val="right"/>
        <w:rPr>
          <w:lang w:val="ro-RO"/>
        </w:rPr>
      </w:pPr>
    </w:p>
    <w:p w:rsidR="005B3E41" w:rsidRDefault="005B3E41" w:rsidP="00AE6ADD">
      <w:pPr>
        <w:spacing w:after="0"/>
        <w:jc w:val="right"/>
        <w:rPr>
          <w:lang w:val="ro-RO"/>
        </w:rPr>
      </w:pPr>
    </w:p>
    <w:p w:rsidR="005B3E41" w:rsidRDefault="005B3E41" w:rsidP="00AE6ADD">
      <w:pPr>
        <w:spacing w:after="0"/>
        <w:jc w:val="right"/>
        <w:rPr>
          <w:lang w:val="ro-RO"/>
        </w:rPr>
      </w:pPr>
    </w:p>
    <w:p w:rsidR="005B3E41" w:rsidRDefault="005B3E41" w:rsidP="00AE6ADD">
      <w:pPr>
        <w:spacing w:after="0"/>
        <w:jc w:val="right"/>
        <w:rPr>
          <w:lang w:val="ro-RO"/>
        </w:rPr>
      </w:pPr>
    </w:p>
    <w:p w:rsidR="005B3E41" w:rsidRDefault="005B3E41" w:rsidP="00AE6ADD">
      <w:pPr>
        <w:spacing w:after="0"/>
        <w:jc w:val="right"/>
        <w:rPr>
          <w:lang w:val="ro-RO"/>
        </w:rPr>
      </w:pPr>
    </w:p>
    <w:p w:rsidR="005B3E41" w:rsidRDefault="005B3E41" w:rsidP="00AE6ADD">
      <w:pPr>
        <w:spacing w:after="0"/>
        <w:jc w:val="right"/>
        <w:rPr>
          <w:lang w:val="ro-RO"/>
        </w:rPr>
      </w:pPr>
    </w:p>
    <w:p w:rsidR="005B3E41" w:rsidRDefault="005B3E41" w:rsidP="00AE6ADD">
      <w:pPr>
        <w:spacing w:after="0"/>
        <w:jc w:val="right"/>
        <w:rPr>
          <w:lang w:val="ro-RO"/>
        </w:rPr>
      </w:pPr>
    </w:p>
    <w:p w:rsidR="005B3E41" w:rsidRDefault="005B3E41" w:rsidP="00AE6ADD">
      <w:pPr>
        <w:spacing w:after="0"/>
        <w:jc w:val="right"/>
        <w:rPr>
          <w:lang w:val="ro-RO"/>
        </w:rPr>
      </w:pPr>
    </w:p>
    <w:p w:rsidR="005B3E41" w:rsidRDefault="005B3E41" w:rsidP="00AE6ADD">
      <w:pPr>
        <w:spacing w:after="0"/>
        <w:jc w:val="right"/>
        <w:rPr>
          <w:lang w:val="ro-RO"/>
        </w:rPr>
      </w:pPr>
    </w:p>
    <w:p w:rsidR="005B3E41" w:rsidRDefault="005B3E41" w:rsidP="00AE6ADD">
      <w:pPr>
        <w:spacing w:after="0"/>
        <w:jc w:val="right"/>
        <w:rPr>
          <w:lang w:val="ro-RO"/>
        </w:rPr>
      </w:pPr>
    </w:p>
    <w:p w:rsidR="005B3E41" w:rsidRDefault="005B3E41" w:rsidP="00AE6ADD">
      <w:pPr>
        <w:spacing w:after="0"/>
        <w:jc w:val="right"/>
        <w:rPr>
          <w:lang w:val="ro-RO"/>
        </w:rPr>
      </w:pPr>
    </w:p>
    <w:p w:rsidR="00045764" w:rsidRPr="00D64CF3" w:rsidRDefault="00385609" w:rsidP="00AE6ADD">
      <w:pPr>
        <w:spacing w:after="0"/>
        <w:jc w:val="right"/>
        <w:rPr>
          <w:lang w:val="ro-RO"/>
        </w:rPr>
      </w:pPr>
      <w:r w:rsidRPr="00D64CF3">
        <w:rPr>
          <w:lang w:val="ro-RO"/>
        </w:rPr>
        <w:t>A</w:t>
      </w:r>
      <w:r w:rsidR="00AE6ADD" w:rsidRPr="00D64CF3">
        <w:rPr>
          <w:lang w:val="ro-RO"/>
        </w:rPr>
        <w:t>nexă la nota informativă</w:t>
      </w:r>
    </w:p>
    <w:tbl>
      <w:tblPr>
        <w:tblW w:w="9654" w:type="dxa"/>
        <w:tblInd w:w="-459" w:type="dxa"/>
        <w:tblLook w:val="04A0"/>
      </w:tblPr>
      <w:tblGrid>
        <w:gridCol w:w="496"/>
        <w:gridCol w:w="2645"/>
        <w:gridCol w:w="2828"/>
        <w:gridCol w:w="1600"/>
        <w:gridCol w:w="2085"/>
      </w:tblGrid>
      <w:tr w:rsidR="00385609" w:rsidRPr="00D64CF3" w:rsidTr="00385609">
        <w:trPr>
          <w:trHeight w:val="300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609" w:rsidRPr="00D64CF3" w:rsidRDefault="00385609" w:rsidP="00A22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ro-RO" w:eastAsia="ru-RU"/>
              </w:rPr>
            </w:pPr>
          </w:p>
          <w:p w:rsidR="00385609" w:rsidRPr="00D64CF3" w:rsidRDefault="00385609" w:rsidP="00BB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ro-RO" w:eastAsia="ru-RU"/>
              </w:rPr>
              <w:t xml:space="preserve">Mijloacele financiare din cadrul componentei raionale pentru instituțiile de </w:t>
            </w:r>
            <w:proofErr w:type="spellStart"/>
            <w:r w:rsidRPr="00D64C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ro-RO" w:eastAsia="ru-RU"/>
              </w:rPr>
              <w:t>învățămînt</w:t>
            </w:r>
            <w:proofErr w:type="spellEnd"/>
            <w:r w:rsidRPr="00D64C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ro-RO" w:eastAsia="ru-RU"/>
              </w:rPr>
              <w:t xml:space="preserve">, </w:t>
            </w:r>
          </w:p>
          <w:p w:rsidR="00385609" w:rsidRPr="00D64CF3" w:rsidRDefault="00385609" w:rsidP="00BB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ro-RO" w:eastAsia="ru-RU"/>
              </w:rPr>
              <w:t xml:space="preserve"> anul  2017</w:t>
            </w:r>
          </w:p>
        </w:tc>
      </w:tr>
      <w:tr w:rsidR="00385609" w:rsidRPr="00D64CF3" w:rsidTr="00385609"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ro-RO" w:eastAsia="ru-RU"/>
              </w:rPr>
              <w:t>Nr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ro-RO" w:eastAsia="ru-RU"/>
              </w:rPr>
              <w:t>Instituții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ro-RO" w:eastAsia="ru-RU"/>
              </w:rPr>
            </w:pPr>
            <w:proofErr w:type="spellStart"/>
            <w:r w:rsidRPr="00D64C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ro-RO" w:eastAsia="ru-RU"/>
              </w:rPr>
              <w:t>Destinașii</w:t>
            </w:r>
            <w:proofErr w:type="spellEnd"/>
            <w:r w:rsidRPr="00D64C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ro-RO" w:eastAsia="ru-RU"/>
              </w:rPr>
              <w:t>Sume, mii lei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ro-RO" w:eastAsia="ru-RU"/>
              </w:rPr>
            </w:pPr>
            <w:proofErr w:type="spellStart"/>
            <w:r w:rsidRPr="00D64C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ro-RO" w:eastAsia="ru-RU"/>
              </w:rPr>
              <w:t>Observatii</w:t>
            </w:r>
            <w:proofErr w:type="spellEnd"/>
          </w:p>
        </w:tc>
      </w:tr>
      <w:tr w:rsidR="00385609" w:rsidRPr="00D64CF3" w:rsidTr="00385609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DGE Telenești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Combustibil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100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Transportul școlar</w:t>
            </w:r>
          </w:p>
        </w:tc>
      </w:tr>
      <w:tr w:rsidR="00385609" w:rsidRPr="00D64CF3" w:rsidTr="00385609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DGE Telenești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Piese de schimb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200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Transportul școlar</w:t>
            </w:r>
          </w:p>
        </w:tc>
      </w:tr>
      <w:tr w:rsidR="00385609" w:rsidRPr="00D64CF3" w:rsidTr="00385609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DGE Telenești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Taxe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60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Transportul școlar</w:t>
            </w:r>
          </w:p>
        </w:tc>
      </w:tr>
      <w:tr w:rsidR="00385609" w:rsidRPr="00D64CF3" w:rsidTr="00385609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DGE Telenești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 xml:space="preserve">Deservirea tehnica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80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Transportul școlar</w:t>
            </w:r>
          </w:p>
        </w:tc>
      </w:tr>
      <w:tr w:rsidR="00385609" w:rsidRPr="00104F44" w:rsidTr="00385609">
        <w:trPr>
          <w:trHeight w:val="6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 xml:space="preserve">Gimnaziul Tudor </w:t>
            </w:r>
            <w:proofErr w:type="spellStart"/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Brădescu</w:t>
            </w:r>
            <w:proofErr w:type="spellEnd"/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, Chiștelnița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Renovarea sistemelor de electricitate.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500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1 165 mii  lei costul integral al proiectului</w:t>
            </w:r>
          </w:p>
        </w:tc>
      </w:tr>
      <w:tr w:rsidR="00385609" w:rsidRPr="00D64CF3" w:rsidTr="00385609">
        <w:trPr>
          <w:trHeight w:val="6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6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Gimnaziul Văsieni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Renovarea sistemelor de electricitate.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350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 </w:t>
            </w:r>
          </w:p>
        </w:tc>
      </w:tr>
      <w:tr w:rsidR="00385609" w:rsidRPr="00D64CF3" w:rsidTr="00385609">
        <w:trPr>
          <w:trHeight w:val="6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7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Gimnaziul N. Holban, Scorțeni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Renovarea sistemelor de electricitate.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180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 </w:t>
            </w:r>
          </w:p>
        </w:tc>
      </w:tr>
      <w:tr w:rsidR="00385609" w:rsidRPr="00D64CF3" w:rsidTr="00385609">
        <w:trPr>
          <w:trHeight w:val="6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8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Gimnaziul Nucăreni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Renovarea sistemelor de electricitate.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80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 </w:t>
            </w:r>
          </w:p>
        </w:tc>
      </w:tr>
      <w:tr w:rsidR="00385609" w:rsidRPr="00D64CF3" w:rsidTr="00385609">
        <w:trPr>
          <w:trHeight w:val="6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9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 xml:space="preserve">Gimnaziul </w:t>
            </w:r>
            <w:proofErr w:type="spellStart"/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V.Cordineanu</w:t>
            </w:r>
            <w:proofErr w:type="spellEnd"/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, Chițcani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Finalizarea construcțiilor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300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 xml:space="preserve">Sala de sport                               </w:t>
            </w:r>
          </w:p>
        </w:tc>
      </w:tr>
      <w:tr w:rsidR="00385609" w:rsidRPr="00D64CF3" w:rsidTr="00385609">
        <w:trPr>
          <w:trHeight w:val="6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10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Gimnaziul Ratuș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Finalizarea construcțiilor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60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 xml:space="preserve">Sala de sport                               </w:t>
            </w:r>
          </w:p>
        </w:tc>
      </w:tr>
      <w:tr w:rsidR="00385609" w:rsidRPr="00D64CF3" w:rsidTr="00385609">
        <w:trPr>
          <w:trHeight w:val="6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11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Gimnaziul Vadul Leca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Procurarea utilajului de bucătărie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52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Mese de inox</w:t>
            </w:r>
          </w:p>
        </w:tc>
      </w:tr>
      <w:tr w:rsidR="00385609" w:rsidRPr="00D64CF3" w:rsidTr="00385609">
        <w:trPr>
          <w:trHeight w:val="6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12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Gimnaziul Crăsnășeni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 xml:space="preserve">Procurarea unui </w:t>
            </w:r>
            <w:proofErr w:type="spellStart"/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lăptop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 </w:t>
            </w:r>
          </w:p>
        </w:tc>
      </w:tr>
      <w:tr w:rsidR="00385609" w:rsidRPr="00D64CF3" w:rsidTr="00385609">
        <w:trPr>
          <w:trHeight w:val="6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13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 xml:space="preserve">Gimnaziul </w:t>
            </w:r>
            <w:proofErr w:type="spellStart"/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Tîrșiței</w:t>
            </w:r>
            <w:proofErr w:type="spellEnd"/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Construcția grupului sanitar intern.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150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 xml:space="preserve">Proiect cu Apa </w:t>
            </w:r>
            <w:proofErr w:type="spellStart"/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-San</w:t>
            </w:r>
            <w:proofErr w:type="spellEnd"/>
          </w:p>
        </w:tc>
      </w:tr>
      <w:tr w:rsidR="00385609" w:rsidRPr="00D64CF3" w:rsidTr="00385609">
        <w:trPr>
          <w:trHeight w:val="6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16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Gimnaziul Băneștii Noi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Construcția grupului sanitar intern.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300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 xml:space="preserve">Proiect cu Apa </w:t>
            </w:r>
            <w:proofErr w:type="spellStart"/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-San</w:t>
            </w:r>
            <w:proofErr w:type="spellEnd"/>
          </w:p>
        </w:tc>
      </w:tr>
      <w:tr w:rsidR="00385609" w:rsidRPr="00D64CF3" w:rsidTr="00385609">
        <w:trPr>
          <w:trHeight w:val="6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19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 xml:space="preserve">Gimnaziul </w:t>
            </w:r>
            <w:proofErr w:type="spellStart"/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Brînzenii</w:t>
            </w:r>
            <w:proofErr w:type="spellEnd"/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 xml:space="preserve"> Vechi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Schimbarea ferestrelor și ușilor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200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 </w:t>
            </w:r>
          </w:p>
        </w:tc>
      </w:tr>
      <w:tr w:rsidR="00385609" w:rsidRPr="00D64CF3" w:rsidTr="00385609">
        <w:trPr>
          <w:trHeight w:val="6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22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L/T ”A. Păunescu”                   Căzănești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proofErr w:type="spellStart"/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Reparațiila</w:t>
            </w:r>
            <w:proofErr w:type="spellEnd"/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 xml:space="preserve"> instalații de încălzire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100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 </w:t>
            </w:r>
          </w:p>
        </w:tc>
      </w:tr>
      <w:tr w:rsidR="00385609" w:rsidRPr="00D64CF3" w:rsidTr="00385609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25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Gimnaziul Inești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Finalizarea proiectului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>400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Termoizolarea</w:t>
            </w:r>
          </w:p>
        </w:tc>
      </w:tr>
      <w:tr w:rsidR="00385609" w:rsidRPr="00D64CF3" w:rsidTr="00385609">
        <w:trPr>
          <w:trHeight w:val="6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28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 xml:space="preserve">Gimnaziul </w:t>
            </w:r>
            <w:proofErr w:type="spellStart"/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Țînțăreni</w:t>
            </w:r>
            <w:proofErr w:type="spellEnd"/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Procurarea utilajului de bucătărie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50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proofErr w:type="spellStart"/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Marmit</w:t>
            </w:r>
            <w:proofErr w:type="spellEnd"/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, 2 buc.</w:t>
            </w:r>
          </w:p>
        </w:tc>
      </w:tr>
      <w:tr w:rsidR="00385609" w:rsidRPr="00D64CF3" w:rsidTr="00385609">
        <w:trPr>
          <w:trHeight w:val="6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31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Gimnaziul Băneștii Vechi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Blocul alimentar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230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Schimbarea acoperișului</w:t>
            </w:r>
          </w:p>
        </w:tc>
      </w:tr>
      <w:tr w:rsidR="00385609" w:rsidRPr="00D64CF3" w:rsidTr="00385609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34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L/T ”L. Blaga” Telenești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Reparația căminului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Blocul sanitar</w:t>
            </w:r>
          </w:p>
        </w:tc>
      </w:tr>
      <w:tr w:rsidR="00385609" w:rsidRPr="00D64CF3" w:rsidTr="00385609">
        <w:trPr>
          <w:trHeight w:val="6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35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Gimnaziul Mândrești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 xml:space="preserve">Renovarea blocurilor sanitare din </w:t>
            </w:r>
            <w:proofErr w:type="spellStart"/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institutie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200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 </w:t>
            </w:r>
          </w:p>
        </w:tc>
      </w:tr>
      <w:tr w:rsidR="00385609" w:rsidRPr="00D64CF3" w:rsidTr="00385609">
        <w:trPr>
          <w:trHeight w:val="6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36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 xml:space="preserve">L/T "V. </w:t>
            </w:r>
            <w:proofErr w:type="spellStart"/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Anestiade</w:t>
            </w:r>
            <w:proofErr w:type="spellEnd"/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 xml:space="preserve">" </w:t>
            </w:r>
            <w:proofErr w:type="spellStart"/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Saratenii</w:t>
            </w:r>
            <w:proofErr w:type="spellEnd"/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 xml:space="preserve"> Vechi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D64CF3" w:rsidP="00D64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Contribuţie la transportarea elevilor pentru participare la Festivalul European  „Odiseea cugetului”,  Bielorusia 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 </w:t>
            </w:r>
          </w:p>
        </w:tc>
      </w:tr>
      <w:tr w:rsidR="00385609" w:rsidRPr="00D64CF3" w:rsidTr="00385609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color w:val="000000"/>
                <w:szCs w:val="24"/>
                <w:lang w:val="ro-RO" w:eastAsia="ru-RU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ro-RO" w:eastAsia="ru-RU"/>
              </w:rPr>
              <w:t xml:space="preserve">TOTAL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ro-RO"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ro-RO" w:eastAsia="ru-RU"/>
              </w:rPr>
            </w:pPr>
            <w:r w:rsidRPr="00D64C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ro-RO" w:eastAsia="ru-RU"/>
              </w:rPr>
              <w:t>3857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09" w:rsidRPr="00D64CF3" w:rsidRDefault="00385609" w:rsidP="00BB1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ro-RO" w:eastAsia="ru-RU"/>
              </w:rPr>
            </w:pPr>
          </w:p>
        </w:tc>
      </w:tr>
    </w:tbl>
    <w:p w:rsidR="00385609" w:rsidRPr="00D64CF3" w:rsidRDefault="00385609" w:rsidP="00A22396">
      <w:pPr>
        <w:spacing w:after="0"/>
        <w:rPr>
          <w:lang w:val="ro-RO"/>
        </w:rPr>
      </w:pPr>
    </w:p>
    <w:sectPr w:rsidR="00385609" w:rsidRPr="00D64CF3" w:rsidSect="009C07AF">
      <w:pgSz w:w="11906" w:h="16838"/>
      <w:pgMar w:top="426" w:right="566" w:bottom="426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04A76"/>
    <w:multiLevelType w:val="hybridMultilevel"/>
    <w:tmpl w:val="3AC4FBB6"/>
    <w:lvl w:ilvl="0" w:tplc="B68CCBF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FE4025"/>
    <w:multiLevelType w:val="hybridMultilevel"/>
    <w:tmpl w:val="99164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45764"/>
    <w:rsid w:val="00045764"/>
    <w:rsid w:val="000C24D2"/>
    <w:rsid w:val="00104F44"/>
    <w:rsid w:val="00111300"/>
    <w:rsid w:val="001949DC"/>
    <w:rsid w:val="00225CAA"/>
    <w:rsid w:val="00230523"/>
    <w:rsid w:val="00257C31"/>
    <w:rsid w:val="002C11E4"/>
    <w:rsid w:val="002E41D6"/>
    <w:rsid w:val="00344612"/>
    <w:rsid w:val="00355E05"/>
    <w:rsid w:val="003755D4"/>
    <w:rsid w:val="00385609"/>
    <w:rsid w:val="004B48B8"/>
    <w:rsid w:val="005B3E41"/>
    <w:rsid w:val="0063199E"/>
    <w:rsid w:val="00680BCD"/>
    <w:rsid w:val="006C42B2"/>
    <w:rsid w:val="00805666"/>
    <w:rsid w:val="009153E8"/>
    <w:rsid w:val="00945EBF"/>
    <w:rsid w:val="0095203C"/>
    <w:rsid w:val="009C07AF"/>
    <w:rsid w:val="00A22396"/>
    <w:rsid w:val="00AE6ADD"/>
    <w:rsid w:val="00B07394"/>
    <w:rsid w:val="00B27A8F"/>
    <w:rsid w:val="00C26345"/>
    <w:rsid w:val="00D64CF3"/>
    <w:rsid w:val="00E131C8"/>
    <w:rsid w:val="00E4266B"/>
    <w:rsid w:val="00E87E9B"/>
    <w:rsid w:val="00EA3DAF"/>
    <w:rsid w:val="00F66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C3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45764"/>
    <w:pPr>
      <w:ind w:left="720"/>
      <w:contextualSpacing/>
    </w:pPr>
    <w:rPr>
      <w:lang w:val="ro-RO"/>
    </w:rPr>
  </w:style>
  <w:style w:type="table" w:styleId="GrilTabel">
    <w:name w:val="Table Grid"/>
    <w:basedOn w:val="TabelNormal"/>
    <w:uiPriority w:val="59"/>
    <w:rsid w:val="00045764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iPriority w:val="99"/>
    <w:unhideWhenUsed/>
    <w:rsid w:val="00045764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4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457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deparagrafimplicit"/>
    <w:rsid w:val="001949DC"/>
  </w:style>
  <w:style w:type="character" w:customStyle="1" w:styleId="docheader">
    <w:name w:val="doc_header"/>
    <w:basedOn w:val="Fontdeparagrafimplicit"/>
    <w:rsid w:val="001949DC"/>
  </w:style>
  <w:style w:type="character" w:customStyle="1" w:styleId="apple-style-span">
    <w:name w:val="apple-style-span"/>
    <w:basedOn w:val="Fontdeparagrafimplicit"/>
    <w:rsid w:val="001949DC"/>
  </w:style>
  <w:style w:type="character" w:styleId="Robust">
    <w:name w:val="Strong"/>
    <w:basedOn w:val="Fontdeparagrafimplicit"/>
    <w:qFormat/>
    <w:rsid w:val="001949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7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iliul@telenesti.m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elenesti.m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actelocale.md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telenesti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sta@telenesti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1498</Words>
  <Characters>8540</Characters>
  <Application>Microsoft Office Word</Application>
  <DocSecurity>0</DocSecurity>
  <Lines>71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4</vt:i4>
      </vt:variant>
    </vt:vector>
  </HeadingPairs>
  <TitlesOfParts>
    <vt:vector size="5" baseType="lpstr">
      <vt:lpstr/>
      <vt:lpstr>    REPUBLICA MOLDOVA        /C</vt:lpstr>
      <vt:lpstr>    </vt:lpstr>
      <vt:lpstr>    MD-5801, or.Teleneşti, str.31 August, 9 tel: (258)2-20-58, 2-26-50, fax: 2-24-50</vt:lpstr>
      <vt:lpstr>    www.telenesti.md,  consiliul@telenesti.md, posta@telenesti.md	</vt:lpstr>
    </vt:vector>
  </TitlesOfParts>
  <Company>CtrlSoft</Company>
  <LinksUpToDate>false</LinksUpToDate>
  <CharactersWithSpaces>10018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</dc:creator>
  <cp:keywords/>
  <dc:description/>
  <cp:lastModifiedBy>Sergiu</cp:lastModifiedBy>
  <cp:revision>14</cp:revision>
  <cp:lastPrinted>2017-04-10T07:37:00Z</cp:lastPrinted>
  <dcterms:created xsi:type="dcterms:W3CDTF">2017-03-21T06:51:00Z</dcterms:created>
  <dcterms:modified xsi:type="dcterms:W3CDTF">2017-04-10T07:37:00Z</dcterms:modified>
</cp:coreProperties>
</file>