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EFA4A" w14:textId="3CD055DD" w:rsidR="00463D30" w:rsidRPr="00A003D2" w:rsidRDefault="00E84D8F" w:rsidP="00463D30">
      <w:pPr>
        <w:tabs>
          <w:tab w:val="left" w:pos="3105"/>
          <w:tab w:val="right" w:pos="9214"/>
        </w:tabs>
        <w:spacing w:after="0"/>
        <w:rPr>
          <w:rFonts w:ascii="Times New Roman" w:hAnsi="Times New Roman"/>
        </w:rPr>
      </w:pPr>
      <w:r w:rsidRPr="00A003D2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48679101" wp14:editId="091AD922">
            <wp:simplePos x="0" y="0"/>
            <wp:positionH relativeFrom="margin">
              <wp:posOffset>5372100</wp:posOffset>
            </wp:positionH>
            <wp:positionV relativeFrom="margin">
              <wp:posOffset>9525</wp:posOffset>
            </wp:positionV>
            <wp:extent cx="933450" cy="704850"/>
            <wp:effectExtent l="0" t="0" r="0" b="0"/>
            <wp:wrapSquare wrapText="bothSides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03D2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4808D1AF" wp14:editId="2EB88961">
            <wp:simplePos x="0" y="0"/>
            <wp:positionH relativeFrom="margin">
              <wp:posOffset>352425</wp:posOffset>
            </wp:positionH>
            <wp:positionV relativeFrom="margin">
              <wp:posOffset>-161925</wp:posOffset>
            </wp:positionV>
            <wp:extent cx="683260" cy="809625"/>
            <wp:effectExtent l="0" t="0" r="2540" b="9525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3D30">
        <w:rPr>
          <w:rFonts w:ascii="Times New Roman" w:hAnsi="Times New Roman"/>
        </w:rPr>
        <w:t xml:space="preserve"> </w:t>
      </w:r>
    </w:p>
    <w:p w14:paraId="29649FF5" w14:textId="329C2FD1" w:rsidR="00463D30" w:rsidRPr="00A003D2" w:rsidRDefault="00463D30" w:rsidP="00463D30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hAnsi="Times New Roman"/>
          <w:b/>
          <w:sz w:val="28"/>
          <w:u w:val="single"/>
        </w:rPr>
      </w:pPr>
      <w:r w:rsidRPr="00A003D2">
        <w:rPr>
          <w:rFonts w:ascii="Times New Roman" w:hAnsi="Times New Roman"/>
          <w:b/>
          <w:sz w:val="36"/>
        </w:rPr>
        <w:t xml:space="preserve">  REPUBLICA MOLDOVA        </w:t>
      </w:r>
      <w:r w:rsidRPr="00A003D2">
        <w:rPr>
          <w:rFonts w:ascii="Times New Roman" w:hAnsi="Times New Roman"/>
          <w:b/>
          <w:sz w:val="28"/>
        </w:rPr>
        <w:t xml:space="preserve"> CONSILIUL</w:t>
      </w:r>
      <w:r w:rsidRPr="00A003D2">
        <w:rPr>
          <w:rFonts w:ascii="Times New Roman" w:hAnsi="Times New Roman"/>
          <w:b/>
          <w:color w:val="FFFFFF" w:themeColor="background1"/>
          <w:sz w:val="28"/>
        </w:rPr>
        <w:t>_</w:t>
      </w:r>
      <w:r w:rsidRPr="00A003D2">
        <w:rPr>
          <w:rFonts w:ascii="Times New Roman" w:hAnsi="Times New Roman"/>
          <w:b/>
          <w:sz w:val="28"/>
        </w:rPr>
        <w:t>RAIONAL TELENEȘTI</w:t>
      </w:r>
      <w:r w:rsidRPr="00A003D2">
        <w:rPr>
          <w:rFonts w:ascii="Times New Roman" w:hAnsi="Times New Roman"/>
          <w:b/>
          <w:sz w:val="28"/>
          <w:u w:val="single"/>
        </w:rPr>
        <w:t xml:space="preserve">    </w:t>
      </w:r>
    </w:p>
    <w:p w14:paraId="145940E4" w14:textId="77777777" w:rsidR="00463D30" w:rsidRPr="00A003D2" w:rsidRDefault="00463D30" w:rsidP="00463D30">
      <w:pPr>
        <w:spacing w:after="0"/>
        <w:jc w:val="center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A003D2">
        <w:rPr>
          <w:rFonts w:ascii="Times New Roman" w:hAnsi="Times New Roman"/>
        </w:rPr>
        <w:t xml:space="preserve"> </w:t>
      </w:r>
      <w:r w:rsidRPr="00A003D2">
        <w:rPr>
          <w:rFonts w:ascii="Times New Roman" w:hAnsi="Times New Roman"/>
          <w:sz w:val="20"/>
          <w:szCs w:val="20"/>
          <w:lang w:eastAsia="ru-RU"/>
        </w:rPr>
        <w:t>MD-5801, or. Teleneşti, str.31 August, 9 tel: (258)2-20-58, 2-26-50, fax: 2-24-50</w:t>
      </w:r>
    </w:p>
    <w:p w14:paraId="0D6F3322" w14:textId="2289FBFF" w:rsidR="00463D30" w:rsidRPr="00A003D2" w:rsidRDefault="00610D1F" w:rsidP="00240A80">
      <w:pPr>
        <w:spacing w:after="0"/>
        <w:jc w:val="center"/>
        <w:outlineLvl w:val="1"/>
        <w:rPr>
          <w:rFonts w:ascii="Times New Roman" w:hAnsi="Times New Roman"/>
          <w:sz w:val="24"/>
        </w:rPr>
      </w:pPr>
      <w:hyperlink r:id="rId8" w:history="1">
        <w:r w:rsidR="00463D30" w:rsidRPr="00A003D2">
          <w:rPr>
            <w:rFonts w:ascii="Times New Roman" w:hAnsi="Times New Roman"/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463D30" w:rsidRPr="00A003D2">
        <w:rPr>
          <w:rFonts w:ascii="Times New Roman" w:hAnsi="Times New Roman"/>
          <w:color w:val="0000FF"/>
          <w:sz w:val="18"/>
          <w:szCs w:val="20"/>
          <w:u w:val="single"/>
          <w:lang w:eastAsia="ru-RU"/>
        </w:rPr>
        <w:t>,</w:t>
      </w:r>
      <w:r w:rsidR="00463D30" w:rsidRPr="00A003D2">
        <w:rPr>
          <w:rFonts w:ascii="Times New Roman" w:hAnsi="Times New Roman"/>
          <w:color w:val="0000FF"/>
          <w:sz w:val="18"/>
          <w:szCs w:val="20"/>
          <w:lang w:eastAsia="ru-RU"/>
        </w:rPr>
        <w:t xml:space="preserve"> </w:t>
      </w:r>
      <w:r w:rsidR="0005112D">
        <w:rPr>
          <w:rFonts w:ascii="Times New Roman" w:hAnsi="Times New Roman"/>
          <w:color w:val="0000FF"/>
          <w:sz w:val="18"/>
          <w:szCs w:val="20"/>
          <w:lang w:eastAsia="ru-RU"/>
        </w:rPr>
        <w:t xml:space="preserve"> </w:t>
      </w:r>
      <w:proofErr w:type="spellStart"/>
      <w:r w:rsidR="00463D30" w:rsidRPr="00CA41BF">
        <w:rPr>
          <w:rFonts w:ascii="Times New Roman" w:hAnsi="Times New Roman"/>
          <w:color w:val="0000FF"/>
          <w:sz w:val="18"/>
          <w:szCs w:val="20"/>
          <w:u w:val="single"/>
          <w:lang w:eastAsia="ru-RU"/>
        </w:rPr>
        <w:t>consiliul.raional-telenesti</w:t>
      </w:r>
      <w:proofErr w:type="spellEnd"/>
      <w:r w:rsidR="00463D30" w:rsidRPr="00CA41BF">
        <w:rPr>
          <w:rFonts w:ascii="Times New Roman" w:hAnsi="Times New Roman"/>
          <w:color w:val="0000FF"/>
          <w:sz w:val="18"/>
          <w:szCs w:val="20"/>
          <w:u w:val="single"/>
          <w:lang w:eastAsia="ru-RU"/>
        </w:rPr>
        <w:t>@</w:t>
      </w:r>
      <w:proofErr w:type="spellStart"/>
      <w:r w:rsidR="00463D30" w:rsidRPr="00CA41BF">
        <w:rPr>
          <w:rFonts w:ascii="Times New Roman" w:hAnsi="Times New Roman"/>
          <w:color w:val="0000FF"/>
          <w:sz w:val="18"/>
          <w:szCs w:val="20"/>
          <w:u w:val="single"/>
          <w:lang w:eastAsia="ru-RU"/>
        </w:rPr>
        <w:t>apl.gov.md</w:t>
      </w:r>
      <w:proofErr w:type="spellEnd"/>
      <w:r w:rsidR="00463D30" w:rsidRPr="00A003D2">
        <w:rPr>
          <w:rFonts w:ascii="Times New Roman" w:hAnsi="Times New Roman"/>
          <w:sz w:val="18"/>
          <w:szCs w:val="20"/>
          <w:lang w:eastAsia="ru-RU"/>
        </w:rPr>
        <w:t xml:space="preserve"> </w:t>
      </w:r>
      <w:hyperlink r:id="rId9" w:history="1">
        <w:r w:rsidR="00463D30" w:rsidRPr="00A003D2">
          <w:rPr>
            <w:rFonts w:ascii="Times New Roman" w:hAnsi="Times New Roman"/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240A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pict w14:anchorId="126A4B14">
          <v:rect id="_x0000_i1025" style="width:488.9pt;height:1.75pt" o:hrpct="958" o:hralign="center" o:hrstd="t" o:hr="t" fillcolor="#a0a0a0" stroked="f"/>
        </w:pict>
      </w:r>
    </w:p>
    <w:p w14:paraId="08C05451" w14:textId="51AB1405" w:rsidR="00172445" w:rsidRDefault="00463D30" w:rsidP="00240A80">
      <w:pPr>
        <w:tabs>
          <w:tab w:val="left" w:pos="567"/>
          <w:tab w:val="left" w:pos="8085"/>
        </w:tabs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40A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Proiect</w:t>
      </w:r>
    </w:p>
    <w:p w14:paraId="59C1F8EA" w14:textId="6DFAE7C6" w:rsidR="00CC25C4" w:rsidRPr="00694B60" w:rsidRDefault="00CC25C4" w:rsidP="00CC25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694B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 DECIZIA nr. </w:t>
      </w:r>
      <w:r w:rsidR="00240A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3/</w:t>
      </w:r>
    </w:p>
    <w:p w14:paraId="5166D16B" w14:textId="77777777" w:rsidR="00CC25C4" w:rsidRPr="00694B60" w:rsidRDefault="00CC25C4" w:rsidP="00CC25C4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o-RO"/>
        </w:rPr>
      </w:pPr>
    </w:p>
    <w:p w14:paraId="707CE07E" w14:textId="77777777" w:rsidR="00CC25C4" w:rsidRPr="00694B60" w:rsidRDefault="00CC25C4" w:rsidP="00CC25C4">
      <w:pPr>
        <w:spacing w:after="0" w:line="240" w:lineRule="auto"/>
        <w:rPr>
          <w:rFonts w:ascii="Times New Roman" w:eastAsia="Times New Roman" w:hAnsi="Times New Roman"/>
          <w:sz w:val="2"/>
          <w:szCs w:val="24"/>
          <w:lang w:eastAsia="ro-RO"/>
        </w:rPr>
      </w:pPr>
    </w:p>
    <w:p w14:paraId="01BD394A" w14:textId="5B15EA1E" w:rsidR="00CC25C4" w:rsidRDefault="00240A80" w:rsidP="00240A80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</w:t>
      </w:r>
      <w:r w:rsidR="00CC25C4" w:rsidRPr="000F094D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din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29 iulie</w:t>
      </w:r>
      <w:r w:rsidR="00CC25C4" w:rsidRPr="000F094D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202</w:t>
      </w:r>
      <w:r w:rsidR="00E63B99" w:rsidRPr="000F094D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5</w:t>
      </w:r>
    </w:p>
    <w:p w14:paraId="7BFD3A6E" w14:textId="77777777" w:rsidR="00610D1F" w:rsidRDefault="00610D1F" w:rsidP="00240A80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5F4C5ECE" w14:textId="6F0F06BD" w:rsidR="00610D1F" w:rsidRPr="00610D1F" w:rsidRDefault="00610D1F" w:rsidP="00610D1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          </w:t>
      </w:r>
      <w:r w:rsidRPr="00610D1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o-RO"/>
        </w:rPr>
        <w:t>Cu privire la corelarea bugetului raional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o-RO"/>
        </w:rPr>
        <w:t xml:space="preserve"> </w:t>
      </w:r>
      <w:r w:rsidRPr="00610D1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o-RO"/>
        </w:rPr>
        <w:t>cu bugetul de stat pentru anul 2025  </w:t>
      </w:r>
      <w:r w:rsidRPr="00610D1F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</w:p>
    <w:p w14:paraId="3CB78579" w14:textId="67884D8B" w:rsidR="00610D1F" w:rsidRPr="000F094D" w:rsidRDefault="00610D1F" w:rsidP="00240A80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61904E03" w14:textId="2ED07E20" w:rsidR="00240A80" w:rsidRPr="00240A80" w:rsidRDefault="00240A80" w:rsidP="00240A80">
      <w:pPr>
        <w:spacing w:after="0" w:line="240" w:lineRule="auto"/>
        <w:ind w:left="426" w:right="-143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240A80">
        <w:rPr>
          <w:rFonts w:ascii="Times New Roman" w:eastAsia="Times New Roman" w:hAnsi="Times New Roman"/>
          <w:sz w:val="26"/>
          <w:szCs w:val="26"/>
          <w:lang w:eastAsia="ro-RO"/>
        </w:rPr>
        <w:t xml:space="preserve">Având în vedere necesitatea corelării bugetului raional pentru anul 2025, aprobat prin </w:t>
      </w:r>
      <w:r w:rsidRPr="00240A80">
        <w:rPr>
          <w:rFonts w:ascii="Times New Roman" w:eastAsia="Times New Roman" w:hAnsi="Times New Roman"/>
          <w:color w:val="000000"/>
          <w:sz w:val="26"/>
          <w:szCs w:val="26"/>
          <w:lang w:eastAsia="ro-RO"/>
        </w:rPr>
        <w:t>Decizia Consiliului nr.6/29 din 11.12.2024 „Cu privire la aprobarea bugetului raional pentru anul 2025 (II lectură)”,</w:t>
      </w:r>
      <w:r w:rsidRPr="00240A80">
        <w:rPr>
          <w:rFonts w:ascii="Times New Roman" w:eastAsia="Times New Roman" w:hAnsi="Times New Roman"/>
          <w:sz w:val="26"/>
          <w:szCs w:val="26"/>
          <w:lang w:eastAsia="ro-RO"/>
        </w:rPr>
        <w:t xml:space="preserve"> cu bugetul de stat al Republicii Moldova, aprobat prin Legea bugetului de stat pe anul 2025 nr. 310/2024, cât și prin adoptarea</w:t>
      </w:r>
      <w:r w:rsidRPr="00240A80">
        <w:rPr>
          <w:rFonts w:ascii="Times New Roman" w:hAnsi="Times New Roman"/>
          <w:sz w:val="26"/>
          <w:szCs w:val="26"/>
        </w:rPr>
        <w:t xml:space="preserve"> Legii nr. 188</w:t>
      </w:r>
      <w:r>
        <w:rPr>
          <w:rFonts w:ascii="Times New Roman" w:hAnsi="Times New Roman"/>
          <w:sz w:val="26"/>
          <w:szCs w:val="26"/>
        </w:rPr>
        <w:t>/</w:t>
      </w:r>
      <w:r w:rsidRPr="00240A80">
        <w:rPr>
          <w:rFonts w:ascii="Times New Roman" w:hAnsi="Times New Roman"/>
          <w:sz w:val="26"/>
          <w:szCs w:val="26"/>
        </w:rPr>
        <w:t>2025,</w:t>
      </w:r>
      <w:r w:rsidRPr="00240A80">
        <w:rPr>
          <w:rFonts w:ascii="Times New Roman" w:eastAsia="Times New Roman" w:hAnsi="Times New Roman"/>
          <w:sz w:val="26"/>
          <w:szCs w:val="26"/>
          <w:lang w:eastAsia="ro-RO"/>
        </w:rPr>
        <w:t xml:space="preserve"> în conformitate cu prevederile art. 60 al.(1) al Legii nr. 181/2014 privind finanțe publice locale și responsabilității bugetar-fiscale, art. 23 al. (1) al Legii nr. 397/2003 privind finanțe publice locale, art. 62, art. 67 al Legii nr.100/2017 cu privire la actele normative ținând cont de avizul pozitiv al Comisiei consultative pentru economie, buget și finanțe, în temeiul art.43 al.(1) lit. b), c) al Legii nr. 436/2006 privind administrația pub</w:t>
      </w:r>
      <w:r>
        <w:rPr>
          <w:rFonts w:ascii="Times New Roman" w:eastAsia="Times New Roman" w:hAnsi="Times New Roman"/>
          <w:sz w:val="26"/>
          <w:szCs w:val="26"/>
          <w:lang w:eastAsia="ro-RO"/>
        </w:rPr>
        <w:t>lică locală,  Consiliul raional,</w:t>
      </w:r>
    </w:p>
    <w:p w14:paraId="3EDCCE60" w14:textId="77777777" w:rsidR="00240A80" w:rsidRPr="00240A80" w:rsidRDefault="00240A80" w:rsidP="00240A80">
      <w:pPr>
        <w:spacing w:after="120" w:line="240" w:lineRule="auto"/>
        <w:ind w:left="426" w:right="-426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o-RO"/>
        </w:rPr>
      </w:pPr>
      <w:r w:rsidRPr="00240A80">
        <w:rPr>
          <w:rFonts w:ascii="Times New Roman" w:eastAsia="Times New Roman" w:hAnsi="Times New Roman"/>
          <w:b/>
          <w:color w:val="000000"/>
          <w:sz w:val="26"/>
          <w:szCs w:val="26"/>
          <w:lang w:eastAsia="ro-RO"/>
        </w:rPr>
        <w:t>DECIDE:</w:t>
      </w:r>
    </w:p>
    <w:p w14:paraId="37E60155" w14:textId="7790B741" w:rsidR="00240A80" w:rsidRPr="00240A80" w:rsidRDefault="00240A80" w:rsidP="00240A80">
      <w:pPr>
        <w:tabs>
          <w:tab w:val="left" w:pos="0"/>
        </w:tabs>
        <w:spacing w:after="120"/>
        <w:ind w:left="426" w:right="-1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t xml:space="preserve">         </w:t>
      </w:r>
      <w:r w:rsidRPr="00240A80">
        <w:rPr>
          <w:rFonts w:ascii="Times New Roman" w:hAnsi="Times New Roman"/>
          <w:b/>
          <w:sz w:val="26"/>
          <w:szCs w:val="26"/>
        </w:rPr>
        <w:t>1</w:t>
      </w:r>
      <w:r w:rsidRPr="00240A80">
        <w:rPr>
          <w:rFonts w:ascii="Times New Roman" w:hAnsi="Times New Roman"/>
          <w:sz w:val="26"/>
          <w:szCs w:val="26"/>
        </w:rPr>
        <w:t>. Se ia act de informația prezentată de către d-na Darii Ludmila - șef</w:t>
      </w:r>
      <w:r>
        <w:rPr>
          <w:rFonts w:ascii="Times New Roman" w:hAnsi="Times New Roman"/>
          <w:sz w:val="26"/>
          <w:szCs w:val="26"/>
        </w:rPr>
        <w:t>a</w:t>
      </w:r>
      <w:r w:rsidRPr="00240A80">
        <w:rPr>
          <w:rFonts w:ascii="Times New Roman" w:hAnsi="Times New Roman"/>
          <w:sz w:val="26"/>
          <w:szCs w:val="26"/>
        </w:rPr>
        <w:t xml:space="preserve"> Direcția Finanțe privitor la modificarea Legii bugetului de stat pentru anul 2025 nr.310/2024 prin adoptarea Legii nr.188 din 10 iulie 2025 prin care au fost precizate sumele transferurilor de la bugetul de stat la bugetele locale pentru anul 2025.</w:t>
      </w:r>
    </w:p>
    <w:p w14:paraId="0DCDE629" w14:textId="77777777" w:rsidR="00240A80" w:rsidRPr="00240A80" w:rsidRDefault="00240A80" w:rsidP="00240A80">
      <w:pPr>
        <w:tabs>
          <w:tab w:val="left" w:pos="0"/>
        </w:tabs>
        <w:spacing w:after="0"/>
        <w:ind w:left="426" w:right="-1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b/>
          <w:sz w:val="26"/>
          <w:szCs w:val="26"/>
        </w:rPr>
        <w:t xml:space="preserve">         2.</w:t>
      </w:r>
      <w:r w:rsidRPr="00240A80">
        <w:rPr>
          <w:rFonts w:ascii="Times New Roman" w:hAnsi="Times New Roman"/>
          <w:sz w:val="26"/>
          <w:szCs w:val="26"/>
        </w:rPr>
        <w:t xml:space="preserve"> Se aprobă corelarea bugetului raional cu bugetul de stat pentru anul 2025,  aprobat prin decizia nr 6/29 din 11 decembrie 2024 „Cu privire la aprobarea bugetului raional pentru anul 2025”, cât și cu Decizia nr. 1/</w:t>
      </w:r>
      <w:proofErr w:type="spellStart"/>
      <w:r w:rsidRPr="00240A80">
        <w:rPr>
          <w:rFonts w:ascii="Times New Roman" w:hAnsi="Times New Roman"/>
          <w:sz w:val="26"/>
          <w:szCs w:val="26"/>
        </w:rPr>
        <w:t>1</w:t>
      </w:r>
      <w:proofErr w:type="spellEnd"/>
      <w:r w:rsidRPr="00240A80">
        <w:rPr>
          <w:rFonts w:ascii="Times New Roman" w:hAnsi="Times New Roman"/>
          <w:sz w:val="26"/>
          <w:szCs w:val="26"/>
        </w:rPr>
        <w:t xml:space="preserve"> din 30.01.2025 „Cu privire la corelarea bugetului raional cu bugetul de stat pentru anul 2025”, după cum urmează:</w:t>
      </w:r>
    </w:p>
    <w:p w14:paraId="2F0362ED" w14:textId="77777777" w:rsidR="00240A80" w:rsidRPr="00240A80" w:rsidRDefault="00240A80" w:rsidP="00240A80">
      <w:pPr>
        <w:tabs>
          <w:tab w:val="left" w:pos="567"/>
        </w:tabs>
        <w:spacing w:after="0"/>
        <w:ind w:left="426" w:right="-1"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t xml:space="preserve">  </w:t>
      </w:r>
      <w:r w:rsidRPr="00240A80">
        <w:rPr>
          <w:rFonts w:ascii="Times New Roman" w:hAnsi="Times New Roman"/>
          <w:b/>
          <w:sz w:val="26"/>
          <w:szCs w:val="26"/>
        </w:rPr>
        <w:t>2.1.</w:t>
      </w:r>
      <w:r w:rsidRPr="00240A80">
        <w:rPr>
          <w:rFonts w:ascii="Times New Roman" w:hAnsi="Times New Roman"/>
          <w:sz w:val="26"/>
          <w:szCs w:val="26"/>
        </w:rPr>
        <w:t xml:space="preserve"> La pct. 1 sintagma „</w:t>
      </w:r>
      <w:r w:rsidRPr="00240A80">
        <w:rPr>
          <w:rFonts w:ascii="Times New Roman" w:hAnsi="Times New Roman"/>
          <w:b/>
          <w:sz w:val="26"/>
          <w:szCs w:val="26"/>
        </w:rPr>
        <w:t>venituri în sumă totală de 222019.3 mii lei</w:t>
      </w:r>
      <w:r w:rsidRPr="00240A80">
        <w:rPr>
          <w:rFonts w:ascii="Times New Roman" w:hAnsi="Times New Roman"/>
          <w:sz w:val="26"/>
          <w:szCs w:val="26"/>
        </w:rPr>
        <w:t>” se substituie cu sintagma ”</w:t>
      </w:r>
      <w:r w:rsidRPr="00240A80">
        <w:rPr>
          <w:rFonts w:ascii="Times New Roman" w:hAnsi="Times New Roman"/>
          <w:b/>
          <w:sz w:val="26"/>
          <w:szCs w:val="26"/>
        </w:rPr>
        <w:t>venituri în sumă totală 222032.0 mii lei</w:t>
      </w:r>
      <w:r w:rsidRPr="00240A80">
        <w:rPr>
          <w:rFonts w:ascii="Times New Roman" w:hAnsi="Times New Roman"/>
          <w:sz w:val="26"/>
          <w:szCs w:val="26"/>
        </w:rPr>
        <w:t xml:space="preserve">” și sintagma </w:t>
      </w:r>
      <w:r w:rsidRPr="00240A80">
        <w:rPr>
          <w:rFonts w:ascii="Times New Roman" w:hAnsi="Times New Roman"/>
          <w:color w:val="000000"/>
          <w:sz w:val="26"/>
          <w:szCs w:val="26"/>
        </w:rPr>
        <w:t>”</w:t>
      </w:r>
      <w:r w:rsidRPr="00240A80">
        <w:rPr>
          <w:rFonts w:ascii="Times New Roman" w:hAnsi="Times New Roman"/>
          <w:b/>
          <w:color w:val="000000"/>
          <w:sz w:val="26"/>
          <w:szCs w:val="26"/>
        </w:rPr>
        <w:t>cheltuieli în sumă totală de 222019.3 mii lei</w:t>
      </w:r>
      <w:r w:rsidRPr="00240A80">
        <w:rPr>
          <w:rFonts w:ascii="Times New Roman" w:hAnsi="Times New Roman"/>
          <w:color w:val="000000"/>
          <w:sz w:val="26"/>
          <w:szCs w:val="26"/>
        </w:rPr>
        <w:t>” se substituie cu sintagma ”</w:t>
      </w:r>
      <w:r w:rsidRPr="00240A80">
        <w:rPr>
          <w:rFonts w:ascii="Times New Roman" w:hAnsi="Times New Roman"/>
          <w:b/>
          <w:color w:val="000000"/>
          <w:sz w:val="26"/>
          <w:szCs w:val="26"/>
        </w:rPr>
        <w:t>cheltuieli în sumă totală de 222032.0 mii lei</w:t>
      </w:r>
      <w:r w:rsidRPr="00240A80">
        <w:rPr>
          <w:rFonts w:ascii="Times New Roman" w:hAnsi="Times New Roman"/>
          <w:color w:val="000000"/>
          <w:sz w:val="26"/>
          <w:szCs w:val="26"/>
        </w:rPr>
        <w:t>”.</w:t>
      </w:r>
    </w:p>
    <w:p w14:paraId="2FF6E222" w14:textId="53E46661" w:rsidR="00240A80" w:rsidRPr="00240A80" w:rsidRDefault="00240A80" w:rsidP="00240A80">
      <w:pPr>
        <w:spacing w:after="0"/>
        <w:ind w:left="426" w:right="-1" w:firstLine="284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t xml:space="preserve">    </w:t>
      </w:r>
      <w:r w:rsidRPr="00240A80">
        <w:rPr>
          <w:rFonts w:ascii="Times New Roman" w:hAnsi="Times New Roman"/>
          <w:b/>
          <w:sz w:val="26"/>
          <w:szCs w:val="26"/>
        </w:rPr>
        <w:t>2.2</w:t>
      </w:r>
      <w:r w:rsidRPr="00240A80">
        <w:rPr>
          <w:rFonts w:ascii="Times New Roman" w:hAnsi="Times New Roman"/>
          <w:sz w:val="26"/>
          <w:szCs w:val="26"/>
        </w:rPr>
        <w:t xml:space="preserve">. Corelarea prevăzută în pct. 2.1 se efectuează din contul majorării transferurilor de la bugetul de stat în sumă totală de </w:t>
      </w:r>
      <w:r w:rsidRPr="00BB278A">
        <w:rPr>
          <w:rFonts w:ascii="Times New Roman" w:hAnsi="Times New Roman"/>
          <w:b/>
          <w:sz w:val="26"/>
          <w:szCs w:val="26"/>
        </w:rPr>
        <w:t>12.7</w:t>
      </w:r>
      <w:r w:rsidRPr="00240A80">
        <w:rPr>
          <w:rFonts w:ascii="Times New Roman" w:hAnsi="Times New Roman"/>
          <w:sz w:val="26"/>
          <w:szCs w:val="26"/>
        </w:rPr>
        <w:t xml:space="preserve"> </w:t>
      </w:r>
      <w:r w:rsidRPr="00240A80">
        <w:rPr>
          <w:rFonts w:ascii="Times New Roman" w:hAnsi="Times New Roman"/>
          <w:b/>
          <w:sz w:val="26"/>
          <w:szCs w:val="26"/>
        </w:rPr>
        <w:t>mii lei</w:t>
      </w:r>
      <w:r w:rsidRPr="00240A80">
        <w:rPr>
          <w:rFonts w:ascii="Times New Roman" w:hAnsi="Times New Roman"/>
          <w:sz w:val="26"/>
          <w:szCs w:val="26"/>
        </w:rPr>
        <w:t>, care vor fi repartizate și utilizate după cum urmează:</w:t>
      </w:r>
    </w:p>
    <w:p w14:paraId="25CF0A21" w14:textId="33B4DB93" w:rsidR="00240A80" w:rsidRPr="00240A80" w:rsidRDefault="00240A80" w:rsidP="00240A80">
      <w:pPr>
        <w:spacing w:after="0"/>
        <w:ind w:left="426" w:right="-1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240A80">
        <w:rPr>
          <w:rFonts w:ascii="Times New Roman" w:hAnsi="Times New Roman"/>
          <w:b/>
          <w:sz w:val="26"/>
          <w:szCs w:val="26"/>
        </w:rPr>
        <w:t>2.2.1.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240A80">
        <w:rPr>
          <w:rFonts w:ascii="Times New Roman" w:hAnsi="Times New Roman"/>
          <w:b/>
          <w:sz w:val="26"/>
          <w:szCs w:val="26"/>
        </w:rPr>
        <w:t>12.7</w:t>
      </w:r>
      <w:r w:rsidRPr="00240A80">
        <w:rPr>
          <w:rFonts w:ascii="Times New Roman" w:hAnsi="Times New Roman"/>
          <w:sz w:val="26"/>
          <w:szCs w:val="26"/>
        </w:rPr>
        <w:t xml:space="preserve"> </w:t>
      </w:r>
      <w:r w:rsidRPr="00240A80">
        <w:rPr>
          <w:rFonts w:ascii="Times New Roman" w:hAnsi="Times New Roman"/>
          <w:b/>
          <w:sz w:val="26"/>
          <w:szCs w:val="26"/>
        </w:rPr>
        <w:t>mii lei</w:t>
      </w:r>
      <w:r w:rsidRPr="00240A80">
        <w:rPr>
          <w:rFonts w:ascii="Times New Roman" w:hAnsi="Times New Roman"/>
          <w:sz w:val="26"/>
          <w:szCs w:val="26"/>
        </w:rPr>
        <w:t xml:space="preserve"> - transferuri curente primite cu destinație specială între bugetul de stat şi bugetele locale de nivelul II pentru învățământul general, special şi complementar inclusiv:</w:t>
      </w:r>
    </w:p>
    <w:p w14:paraId="12C46849" w14:textId="1BBC7AD8" w:rsidR="00240A80" w:rsidRPr="00240A80" w:rsidRDefault="00240A80" w:rsidP="00240A80">
      <w:pPr>
        <w:spacing w:after="0"/>
        <w:ind w:left="426" w:right="-1" w:hanging="283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240A80">
        <w:rPr>
          <w:rFonts w:ascii="Times New Roman" w:hAnsi="Times New Roman"/>
          <w:sz w:val="26"/>
          <w:szCs w:val="26"/>
        </w:rPr>
        <w:t xml:space="preserve"> </w:t>
      </w:r>
      <w:r w:rsidRPr="00240A80">
        <w:rPr>
          <w:rFonts w:ascii="Times New Roman" w:hAnsi="Times New Roman"/>
          <w:b/>
          <w:sz w:val="26"/>
          <w:szCs w:val="26"/>
        </w:rPr>
        <w:t xml:space="preserve">- 12.7 mii lei </w:t>
      </w:r>
      <w:r w:rsidR="003B7E8C">
        <w:rPr>
          <w:rFonts w:ascii="Times New Roman" w:hAnsi="Times New Roman"/>
          <w:sz w:val="26"/>
          <w:szCs w:val="26"/>
        </w:rPr>
        <w:t>IP G</w:t>
      </w:r>
      <w:r w:rsidRPr="00240A80">
        <w:rPr>
          <w:rFonts w:ascii="Times New Roman" w:hAnsi="Times New Roman"/>
          <w:sz w:val="26"/>
          <w:szCs w:val="26"/>
        </w:rPr>
        <w:t>imnaziului Telenești</w:t>
      </w:r>
      <w:r w:rsidR="003B7E8C">
        <w:rPr>
          <w:rFonts w:ascii="Times New Roman" w:hAnsi="Times New Roman"/>
          <w:sz w:val="26"/>
          <w:szCs w:val="26"/>
        </w:rPr>
        <w:t>,</w:t>
      </w:r>
      <w:r w:rsidRPr="00240A80">
        <w:rPr>
          <w:rFonts w:ascii="Times New Roman" w:hAnsi="Times New Roman"/>
          <w:sz w:val="26"/>
          <w:szCs w:val="26"/>
        </w:rPr>
        <w:t xml:space="preserve"> pentru acoperirea cheltuielilor in scopul asigur</w:t>
      </w:r>
      <w:r>
        <w:rPr>
          <w:rFonts w:ascii="Times New Roman" w:hAnsi="Times New Roman"/>
          <w:sz w:val="26"/>
          <w:szCs w:val="26"/>
        </w:rPr>
        <w:t>ă</w:t>
      </w:r>
      <w:r w:rsidRPr="00240A80">
        <w:rPr>
          <w:rFonts w:ascii="Times New Roman" w:hAnsi="Times New Roman"/>
          <w:sz w:val="26"/>
          <w:szCs w:val="26"/>
        </w:rPr>
        <w:t xml:space="preserve">rii cu produse de igiena </w:t>
      </w:r>
    </w:p>
    <w:p w14:paraId="4BF5B06B" w14:textId="5CB3B158" w:rsidR="00240A80" w:rsidRPr="00240A80" w:rsidRDefault="00240A80" w:rsidP="00240A80">
      <w:pPr>
        <w:spacing w:after="0"/>
        <w:ind w:left="426" w:right="-1" w:hanging="283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lastRenderedPageBreak/>
        <w:t xml:space="preserve">     </w:t>
      </w:r>
    </w:p>
    <w:p w14:paraId="2B7DD1BD" w14:textId="74A7553B" w:rsidR="00240A80" w:rsidRPr="00240A80" w:rsidRDefault="00240A80" w:rsidP="00610D1F">
      <w:pPr>
        <w:tabs>
          <w:tab w:val="left" w:pos="284"/>
          <w:tab w:val="left" w:pos="567"/>
          <w:tab w:val="left" w:pos="851"/>
        </w:tabs>
        <w:spacing w:after="120"/>
        <w:ind w:left="426" w:right="-1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t xml:space="preserve">     </w:t>
      </w:r>
      <w:bookmarkStart w:id="0" w:name="_GoBack"/>
      <w:bookmarkEnd w:id="0"/>
      <w:r w:rsidRPr="00240A80">
        <w:rPr>
          <w:rFonts w:ascii="Times New Roman" w:hAnsi="Times New Roman"/>
          <w:sz w:val="26"/>
          <w:szCs w:val="26"/>
        </w:rPr>
        <w:t xml:space="preserve"> </w:t>
      </w:r>
      <w:r w:rsidRPr="00240A80">
        <w:rPr>
          <w:rFonts w:ascii="Times New Roman" w:hAnsi="Times New Roman"/>
          <w:b/>
          <w:sz w:val="26"/>
          <w:szCs w:val="26"/>
        </w:rPr>
        <w:t>3.</w:t>
      </w:r>
      <w:r w:rsidRPr="00240A80">
        <w:rPr>
          <w:rFonts w:ascii="Times New Roman" w:hAnsi="Times New Roman"/>
          <w:sz w:val="26"/>
          <w:szCs w:val="26"/>
        </w:rPr>
        <w:t xml:space="preserve">  Se aprobă anexele nr.1; 2; 3 în redacție nouă, părți componente a prezentei decizii.</w:t>
      </w:r>
    </w:p>
    <w:p w14:paraId="14E40379" w14:textId="77777777" w:rsidR="00240A80" w:rsidRPr="00240A80" w:rsidRDefault="00240A80" w:rsidP="00240A80">
      <w:pPr>
        <w:spacing w:after="120"/>
        <w:ind w:left="426" w:right="-1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t xml:space="preserve">       </w:t>
      </w:r>
      <w:r w:rsidRPr="00240A80">
        <w:rPr>
          <w:rFonts w:ascii="Times New Roman" w:hAnsi="Times New Roman"/>
          <w:b/>
          <w:sz w:val="26"/>
          <w:szCs w:val="26"/>
        </w:rPr>
        <w:t>4.</w:t>
      </w:r>
      <w:r w:rsidRPr="00240A80">
        <w:rPr>
          <w:rFonts w:ascii="Times New Roman" w:hAnsi="Times New Roman"/>
          <w:sz w:val="26"/>
          <w:szCs w:val="26"/>
        </w:rPr>
        <w:t xml:space="preserve">   Se abrogă anexele nr. 1; 2; 3 ale Deciziei Consiliului nr.2/2 din 30.04.2025  „Cu privire la corelarea bugetului raional pentru anul 2025”.</w:t>
      </w:r>
    </w:p>
    <w:p w14:paraId="0A65FB32" w14:textId="23F3D961" w:rsidR="00240A80" w:rsidRPr="00240A80" w:rsidRDefault="00240A80" w:rsidP="00240A80">
      <w:pPr>
        <w:tabs>
          <w:tab w:val="left" w:pos="426"/>
        </w:tabs>
        <w:spacing w:after="120"/>
        <w:ind w:left="426" w:right="-1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t xml:space="preserve">       </w:t>
      </w:r>
      <w:r w:rsidRPr="00240A80">
        <w:rPr>
          <w:rFonts w:ascii="Times New Roman" w:hAnsi="Times New Roman"/>
          <w:b/>
          <w:sz w:val="26"/>
          <w:szCs w:val="26"/>
        </w:rPr>
        <w:t>5.</w:t>
      </w:r>
      <w:r w:rsidRPr="00240A80">
        <w:rPr>
          <w:rFonts w:ascii="Times New Roman" w:hAnsi="Times New Roman"/>
          <w:sz w:val="26"/>
          <w:szCs w:val="26"/>
        </w:rPr>
        <w:t xml:space="preserve"> Executarea prezentei Decizii se pune în seama șef</w:t>
      </w:r>
      <w:r>
        <w:rPr>
          <w:rFonts w:ascii="Times New Roman" w:hAnsi="Times New Roman"/>
          <w:sz w:val="26"/>
          <w:szCs w:val="26"/>
        </w:rPr>
        <w:t>ei</w:t>
      </w:r>
      <w:r w:rsidRPr="00240A80">
        <w:rPr>
          <w:rFonts w:ascii="Times New Roman" w:hAnsi="Times New Roman"/>
          <w:sz w:val="26"/>
          <w:szCs w:val="26"/>
        </w:rPr>
        <w:t xml:space="preserve"> Direcției Finanțe, Direcției Generală Educație, în parte conform domeniului de competență.</w:t>
      </w:r>
    </w:p>
    <w:p w14:paraId="05627686" w14:textId="36F0A63A" w:rsidR="00240A80" w:rsidRPr="00240A80" w:rsidRDefault="00240A80" w:rsidP="00240A80">
      <w:pPr>
        <w:spacing w:after="120"/>
        <w:ind w:left="426" w:right="-1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t xml:space="preserve">       </w:t>
      </w:r>
      <w:r w:rsidRPr="00240A80">
        <w:rPr>
          <w:rFonts w:ascii="Times New Roman" w:hAnsi="Times New Roman"/>
          <w:b/>
          <w:sz w:val="26"/>
          <w:szCs w:val="26"/>
        </w:rPr>
        <w:t>6.</w:t>
      </w:r>
      <w:r w:rsidRPr="00240A80">
        <w:rPr>
          <w:rFonts w:ascii="Times New Roman" w:hAnsi="Times New Roman"/>
          <w:sz w:val="26"/>
          <w:szCs w:val="26"/>
        </w:rPr>
        <w:t xml:space="preserve"> Controlul asupra executării </w:t>
      </w:r>
      <w:r>
        <w:rPr>
          <w:rFonts w:ascii="Times New Roman" w:hAnsi="Times New Roman"/>
          <w:sz w:val="26"/>
          <w:szCs w:val="26"/>
        </w:rPr>
        <w:t xml:space="preserve">prezentei </w:t>
      </w:r>
      <w:r w:rsidRPr="00240A80">
        <w:rPr>
          <w:rFonts w:ascii="Times New Roman" w:hAnsi="Times New Roman"/>
          <w:sz w:val="26"/>
          <w:szCs w:val="26"/>
        </w:rPr>
        <w:t>deciz</w:t>
      </w:r>
      <w:r>
        <w:rPr>
          <w:rFonts w:ascii="Times New Roman" w:hAnsi="Times New Roman"/>
          <w:sz w:val="26"/>
          <w:szCs w:val="26"/>
        </w:rPr>
        <w:t>ii</w:t>
      </w:r>
      <w:r w:rsidRPr="00240A80">
        <w:rPr>
          <w:rFonts w:ascii="Times New Roman" w:hAnsi="Times New Roman"/>
          <w:sz w:val="26"/>
          <w:szCs w:val="26"/>
        </w:rPr>
        <w:t xml:space="preserve"> urmează a fi exercitat de Președintele raionului.</w:t>
      </w:r>
    </w:p>
    <w:p w14:paraId="2D699F7D" w14:textId="4925C2F5" w:rsidR="00240A80" w:rsidRPr="00240A80" w:rsidRDefault="00240A80" w:rsidP="00240A80">
      <w:pPr>
        <w:spacing w:after="0"/>
        <w:ind w:left="426" w:right="-1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t xml:space="preserve">      </w:t>
      </w:r>
      <w:r w:rsidRPr="00240A80">
        <w:rPr>
          <w:rFonts w:ascii="Times New Roman" w:hAnsi="Times New Roman"/>
          <w:b/>
          <w:sz w:val="26"/>
          <w:szCs w:val="26"/>
        </w:rPr>
        <w:t>7</w:t>
      </w:r>
      <w:r w:rsidRPr="00240A80">
        <w:rPr>
          <w:rFonts w:ascii="Times New Roman" w:hAnsi="Times New Roman"/>
          <w:sz w:val="26"/>
          <w:szCs w:val="26"/>
        </w:rPr>
        <w:t xml:space="preserve">.  Prezenta decizie urmează a fi adusă la cunoștința titularilor funcțiilor vizate, se publică pe site-ul </w:t>
      </w:r>
      <w:hyperlink r:id="rId10" w:history="1">
        <w:r w:rsidRPr="00240A80">
          <w:rPr>
            <w:rFonts w:ascii="Times New Roman" w:hAnsi="Times New Roman"/>
            <w:color w:val="0000FF"/>
            <w:sz w:val="26"/>
            <w:szCs w:val="26"/>
            <w:u w:val="single"/>
          </w:rPr>
          <w:t>www.telenesti.md</w:t>
        </w:r>
      </w:hyperlink>
      <w:r w:rsidRPr="00240A80">
        <w:rPr>
          <w:rFonts w:ascii="Times New Roman" w:hAnsi="Times New Roman"/>
          <w:sz w:val="26"/>
          <w:szCs w:val="26"/>
        </w:rPr>
        <w:t>, și intră în vigoare la data includerii în Registrul de stat al actelor locale.</w:t>
      </w:r>
    </w:p>
    <w:p w14:paraId="481849B7" w14:textId="77777777" w:rsidR="00240A80" w:rsidRPr="00240A80" w:rsidRDefault="00240A80" w:rsidP="00240A80">
      <w:pPr>
        <w:spacing w:after="0"/>
        <w:ind w:left="426" w:right="-426"/>
        <w:jc w:val="both"/>
        <w:rPr>
          <w:rFonts w:ascii="Times New Roman" w:hAnsi="Times New Roman"/>
          <w:sz w:val="26"/>
          <w:szCs w:val="26"/>
        </w:rPr>
      </w:pPr>
    </w:p>
    <w:p w14:paraId="66D0BA02" w14:textId="77777777" w:rsidR="00240A80" w:rsidRPr="00240A80" w:rsidRDefault="00240A80" w:rsidP="00240A80">
      <w:pPr>
        <w:spacing w:after="0"/>
        <w:ind w:left="426" w:right="-426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sz w:val="26"/>
          <w:szCs w:val="26"/>
        </w:rPr>
        <w:t xml:space="preserve"> </w:t>
      </w:r>
    </w:p>
    <w:p w14:paraId="707CD855" w14:textId="48B4FA35" w:rsidR="00240A80" w:rsidRPr="00240A80" w:rsidRDefault="00240A80" w:rsidP="00240A80">
      <w:pPr>
        <w:spacing w:after="120"/>
        <w:ind w:right="-426"/>
        <w:jc w:val="both"/>
        <w:rPr>
          <w:rFonts w:ascii="Times New Roman" w:hAnsi="Times New Roman"/>
          <w:b/>
          <w:sz w:val="26"/>
          <w:szCs w:val="26"/>
        </w:rPr>
      </w:pPr>
      <w:r w:rsidRPr="00240A80"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 w:rsidRPr="00240A80">
        <w:rPr>
          <w:rFonts w:ascii="Times New Roman" w:hAnsi="Times New Roman"/>
          <w:b/>
          <w:sz w:val="26"/>
          <w:szCs w:val="26"/>
        </w:rPr>
        <w:t xml:space="preserve"> Președintele ședinței                                                    </w:t>
      </w:r>
    </w:p>
    <w:p w14:paraId="00842D85" w14:textId="77777777" w:rsidR="00240A80" w:rsidRPr="00240A80" w:rsidRDefault="00240A80" w:rsidP="00240A80">
      <w:pPr>
        <w:spacing w:after="0"/>
        <w:ind w:right="-426"/>
        <w:jc w:val="both"/>
        <w:rPr>
          <w:rFonts w:ascii="Times New Roman" w:hAnsi="Times New Roman"/>
          <w:b/>
          <w:sz w:val="26"/>
          <w:szCs w:val="26"/>
        </w:rPr>
      </w:pPr>
      <w:r w:rsidRPr="00240A80"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</w:p>
    <w:p w14:paraId="69D2E583" w14:textId="4E8D9307" w:rsidR="00240A80" w:rsidRPr="00240A80" w:rsidRDefault="00240A80" w:rsidP="00240A80">
      <w:pPr>
        <w:spacing w:after="0"/>
        <w:ind w:left="567" w:right="-426" w:hanging="283"/>
        <w:jc w:val="both"/>
        <w:rPr>
          <w:rFonts w:ascii="Times New Roman" w:hAnsi="Times New Roman"/>
          <w:sz w:val="26"/>
          <w:szCs w:val="26"/>
        </w:rPr>
      </w:pPr>
      <w:r w:rsidRPr="00240A80">
        <w:rPr>
          <w:rFonts w:ascii="Times New Roman" w:hAnsi="Times New Roman"/>
          <w:b/>
          <w:sz w:val="26"/>
          <w:szCs w:val="26"/>
        </w:rPr>
        <w:t xml:space="preserve">   Secretarul Consiliului raional </w:t>
      </w:r>
      <w:r w:rsidR="003B7E8C"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240A80">
        <w:rPr>
          <w:rFonts w:ascii="Times New Roman" w:hAnsi="Times New Roman"/>
          <w:b/>
          <w:sz w:val="26"/>
          <w:szCs w:val="26"/>
        </w:rPr>
        <w:t xml:space="preserve">                                 </w:t>
      </w:r>
      <w:proofErr w:type="spellStart"/>
      <w:r w:rsidRPr="00240A80">
        <w:rPr>
          <w:rFonts w:ascii="Times New Roman" w:hAnsi="Times New Roman"/>
          <w:b/>
          <w:sz w:val="26"/>
          <w:szCs w:val="26"/>
        </w:rPr>
        <w:t>Vasilii</w:t>
      </w:r>
      <w:proofErr w:type="spellEnd"/>
      <w:r w:rsidRPr="00240A80">
        <w:rPr>
          <w:rFonts w:ascii="Times New Roman" w:hAnsi="Times New Roman"/>
          <w:b/>
          <w:sz w:val="26"/>
          <w:szCs w:val="26"/>
        </w:rPr>
        <w:t xml:space="preserve"> BULAT</w:t>
      </w:r>
    </w:p>
    <w:tbl>
      <w:tblPr>
        <w:tblpPr w:leftFromText="180" w:rightFromText="180" w:vertAnchor="text" w:horzAnchor="page" w:tblpX="1324" w:tblpY="-1132"/>
        <w:tblW w:w="10254" w:type="dxa"/>
        <w:tblLook w:val="04A0" w:firstRow="1" w:lastRow="0" w:firstColumn="1" w:lastColumn="0" w:noHBand="0" w:noVBand="1"/>
      </w:tblPr>
      <w:tblGrid>
        <w:gridCol w:w="236"/>
        <w:gridCol w:w="850"/>
        <w:gridCol w:w="2128"/>
        <w:gridCol w:w="1032"/>
        <w:gridCol w:w="7"/>
        <w:gridCol w:w="260"/>
        <w:gridCol w:w="838"/>
        <w:gridCol w:w="266"/>
        <w:gridCol w:w="77"/>
        <w:gridCol w:w="251"/>
        <w:gridCol w:w="1031"/>
        <w:gridCol w:w="660"/>
        <w:gridCol w:w="114"/>
        <w:gridCol w:w="219"/>
        <w:gridCol w:w="17"/>
        <w:gridCol w:w="951"/>
        <w:gridCol w:w="262"/>
        <w:gridCol w:w="944"/>
        <w:gridCol w:w="142"/>
        <w:gridCol w:w="94"/>
        <w:gridCol w:w="128"/>
      </w:tblGrid>
      <w:tr w:rsidR="00463D30" w:rsidRPr="00694B60" w14:paraId="56290ACD" w14:textId="77777777" w:rsidTr="00BB278A">
        <w:trPr>
          <w:gridAfter w:val="3"/>
          <w:wAfter w:w="378" w:type="dxa"/>
          <w:trHeight w:val="27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6C72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91F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8D94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F6B9" w14:textId="77777777" w:rsidR="00463D3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  <w:p w14:paraId="03D54F31" w14:textId="77777777" w:rsidR="00463D3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  <w:p w14:paraId="2EC29CE6" w14:textId="77777777" w:rsidR="003B7E8C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 xml:space="preserve">                                                                                   </w:t>
            </w:r>
            <w:r w:rsidR="003B7E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 xml:space="preserve">            </w:t>
            </w:r>
          </w:p>
          <w:p w14:paraId="7489665E" w14:textId="452ECCB2" w:rsidR="00463D30" w:rsidRPr="00694B60" w:rsidRDefault="003B7E8C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 xml:space="preserve">                                          </w:t>
            </w:r>
            <w:r w:rsidR="00463D30" w:rsidRPr="00694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Anexa nr.1</w:t>
            </w:r>
          </w:p>
        </w:tc>
      </w:tr>
      <w:tr w:rsidR="00463D30" w:rsidRPr="00694B60" w14:paraId="60E817BF" w14:textId="77777777" w:rsidTr="00BB278A">
        <w:trPr>
          <w:gridAfter w:val="3"/>
          <w:wAfter w:w="378" w:type="dxa"/>
          <w:trHeight w:val="2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2E9D" w14:textId="7B09E1F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3C90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4025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B17E" w14:textId="466BC072" w:rsidR="00463D30" w:rsidRPr="00694B60" w:rsidRDefault="00463D30" w:rsidP="003B7E8C">
            <w:pPr>
              <w:spacing w:after="0" w:line="240" w:lineRule="auto"/>
              <w:ind w:left="-2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 xml:space="preserve">la Decizia CR Telenești </w:t>
            </w:r>
          </w:p>
        </w:tc>
      </w:tr>
      <w:tr w:rsidR="00463D30" w:rsidRPr="00694B60" w14:paraId="52E60574" w14:textId="77777777" w:rsidTr="00BB278A">
        <w:trPr>
          <w:gridAfter w:val="3"/>
          <w:wAfter w:w="378" w:type="dxa"/>
          <w:trHeight w:val="2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E695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1C70F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E57A1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47269" w14:textId="01C1AFF7" w:rsidR="00463D30" w:rsidRPr="00694B60" w:rsidRDefault="00AA3E83" w:rsidP="00240A80">
            <w:pPr>
              <w:spacing w:after="0" w:line="240" w:lineRule="auto"/>
              <w:ind w:left="-2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 xml:space="preserve">                         nr.</w:t>
            </w:r>
            <w:r w:rsidR="00240A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/2</w:t>
            </w:r>
            <w:r w:rsidRPr="00694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 xml:space="preserve"> din </w:t>
            </w:r>
            <w:r w:rsidR="00240A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 xml:space="preserve">29 iulie </w:t>
            </w:r>
            <w:r w:rsidRPr="00694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  <w:t>5</w:t>
            </w:r>
          </w:p>
        </w:tc>
      </w:tr>
      <w:tr w:rsidR="00463D30" w:rsidRPr="00694B60" w14:paraId="22B81579" w14:textId="77777777" w:rsidTr="00BB278A">
        <w:trPr>
          <w:gridAfter w:val="3"/>
          <w:wAfter w:w="378" w:type="dxa"/>
          <w:trHeight w:val="27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0EC7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C7C1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FA52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195E" w14:textId="2B621C1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463D30" w:rsidRPr="00694B60" w14:paraId="018B4452" w14:textId="77777777" w:rsidTr="00BB278A">
        <w:trPr>
          <w:gridAfter w:val="3"/>
          <w:wAfter w:w="378" w:type="dxa"/>
          <w:trHeight w:val="2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9322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4076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E927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416E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39DEA4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0D1F36F0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63D30" w:rsidRPr="00694B60" w14:paraId="48CE085F" w14:textId="77777777" w:rsidTr="00BB278A">
        <w:trPr>
          <w:gridAfter w:val="3"/>
          <w:wAfter w:w="378" w:type="dxa"/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BAEE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640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6DB81EB1" w14:textId="77777777" w:rsidR="00463D30" w:rsidRPr="00694B6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Componența veniturilor bugetului raional Telenești pentru anul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5</w:t>
            </w:r>
            <w:r w:rsidRPr="00694B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14:paraId="4B7E56A0" w14:textId="6BA2EC7F" w:rsidR="00463D30" w:rsidRPr="00694B6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în urma corelării de buget cu Legea bugetului de stat pentru anul 202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694B6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nr. </w:t>
            </w:r>
            <w:r w:rsidR="00240A8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310</w:t>
            </w:r>
            <w:r w:rsidR="00E84D8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/2025</w:t>
            </w:r>
          </w:p>
        </w:tc>
      </w:tr>
      <w:tr w:rsidR="00463D30" w:rsidRPr="00694B60" w14:paraId="531486B9" w14:textId="77777777" w:rsidTr="00BB278A">
        <w:trPr>
          <w:gridAfter w:val="3"/>
          <w:wAfter w:w="378" w:type="dxa"/>
          <w:trHeight w:val="3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12F5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10CE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7378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5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AB1F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lang w:eastAsia="ro-RO"/>
              </w:rPr>
              <w:t>mii lei</w:t>
            </w:r>
          </w:p>
        </w:tc>
      </w:tr>
      <w:tr w:rsidR="00240A80" w:rsidRPr="00694B60" w14:paraId="78646372" w14:textId="77777777" w:rsidTr="00BB278A">
        <w:trPr>
          <w:gridAfter w:val="3"/>
          <w:wAfter w:w="378" w:type="dxa"/>
          <w:trHeight w:val="47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4577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D366" w14:textId="31CF1AD9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Denumirea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4E2D9" w14:textId="1C5DD671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Cod Eco</w:t>
            </w:r>
          </w:p>
        </w:tc>
        <w:tc>
          <w:tcPr>
            <w:tcW w:w="16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22026C5" w14:textId="77777777" w:rsidR="00240A80" w:rsidRPr="00634DB4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o-RO"/>
              </w:rPr>
            </w:pPr>
            <w:r w:rsidRPr="009C4E7A">
              <w:t>Buget corelat din</w:t>
            </w:r>
          </w:p>
          <w:p w14:paraId="3E97E044" w14:textId="767C08D6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C4E7A">
              <w:t>30.04.2025</w:t>
            </w:r>
          </w:p>
        </w:tc>
        <w:tc>
          <w:tcPr>
            <w:tcW w:w="19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382109" w14:textId="77777777" w:rsidR="00240A80" w:rsidRPr="00634DB4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 xml:space="preserve">Modificat conform Legii nr.78 din </w:t>
            </w:r>
          </w:p>
          <w:p w14:paraId="43562B46" w14:textId="2D583B6D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17.04.2025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C6E5A2" w14:textId="0803745A" w:rsidR="00240A80" w:rsidRPr="00694B60" w:rsidRDefault="00240A80" w:rsidP="00240A8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Buget corelat din</w:t>
            </w:r>
          </w:p>
        </w:tc>
      </w:tr>
      <w:tr w:rsidR="00240A80" w:rsidRPr="00694B60" w14:paraId="2D6839D5" w14:textId="77777777" w:rsidTr="00BB278A">
        <w:trPr>
          <w:gridAfter w:val="3"/>
          <w:wAfter w:w="378" w:type="dxa"/>
          <w:trHeight w:val="48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0653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0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76602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13BFC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EE703B1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61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8592A3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2576270" w14:textId="3B0DE24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30.04.2025</w:t>
            </w:r>
          </w:p>
        </w:tc>
      </w:tr>
      <w:tr w:rsidR="00240A80" w:rsidRPr="00694B60" w14:paraId="12767C40" w14:textId="77777777" w:rsidTr="00BB278A">
        <w:trPr>
          <w:gridAfter w:val="3"/>
          <w:wAfter w:w="378" w:type="dxa"/>
          <w:trHeight w:val="32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D60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2DD9CF" w14:textId="284FD24E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I. VENITURI, total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099AEF" w14:textId="57A03181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89C0A1" w14:textId="5F631A3F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222019.3</w:t>
            </w:r>
          </w:p>
        </w:tc>
        <w:tc>
          <w:tcPr>
            <w:tcW w:w="196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AFB95B" w14:textId="397AD7FF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12.7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669BDF" w14:textId="4C8A355F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4DB4"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2032.0</w:t>
            </w:r>
          </w:p>
        </w:tc>
      </w:tr>
      <w:tr w:rsidR="00240A80" w:rsidRPr="00694B60" w14:paraId="69D8EE35" w14:textId="77777777" w:rsidTr="00BB278A">
        <w:trPr>
          <w:gridAfter w:val="3"/>
          <w:wAfter w:w="378" w:type="dxa"/>
          <w:trHeight w:val="22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6C9A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5699" w14:textId="77777777" w:rsidR="00240A80" w:rsidRPr="00634DB4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       Inclusiv:</w:t>
            </w:r>
          </w:p>
          <w:p w14:paraId="5BC7BEFC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B872" w14:textId="651A71A1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 </w:t>
            </w:r>
          </w:p>
        </w:tc>
        <w:tc>
          <w:tcPr>
            <w:tcW w:w="1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6B7C" w14:textId="77777777" w:rsidR="00240A80" w:rsidRPr="00634DB4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o-RO"/>
              </w:rPr>
            </w:pPr>
            <w:r w:rsidRPr="009C4E7A">
              <w:t>216951,1</w:t>
            </w:r>
          </w:p>
          <w:p w14:paraId="4C0E9A4C" w14:textId="42861E55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227E1" w14:textId="47452E7D" w:rsidR="00240A80" w:rsidRDefault="00240A80" w:rsidP="00240A80">
            <w:pPr>
              <w:jc w:val="center"/>
            </w:pPr>
            <w:r>
              <w:t>12.7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0CD82" w14:textId="028CAA0D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2169</w:t>
            </w:r>
            <w:r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63.8</w:t>
            </w:r>
          </w:p>
        </w:tc>
      </w:tr>
      <w:tr w:rsidR="00240A80" w:rsidRPr="00694B60" w14:paraId="7B151BCF" w14:textId="77777777" w:rsidTr="00BB278A">
        <w:trPr>
          <w:gridAfter w:val="3"/>
          <w:wAfter w:w="378" w:type="dxa"/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C5E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5850" w14:textId="4CFE12B1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transferuri de la bugetul de stat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F0EB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AE0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59B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FA2C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240A80" w:rsidRPr="00694B60" w14:paraId="2B0AFD26" w14:textId="77777777" w:rsidTr="00BB278A">
        <w:trPr>
          <w:gridAfter w:val="3"/>
          <w:wAfter w:w="378" w:type="dxa"/>
          <w:trHeight w:val="44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C62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B2ED" w14:textId="458E76F0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II. CHELTUIELI, total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1A85" w14:textId="11915125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2+3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33CA" w14:textId="2AE9D106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222019.3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D33" w14:textId="38AAF348" w:rsidR="00240A80" w:rsidRDefault="00240A80" w:rsidP="00240A80">
            <w:pPr>
              <w:jc w:val="center"/>
            </w:pPr>
            <w:r>
              <w:t>12.7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36E8" w14:textId="77777777" w:rsidR="00240A8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222032.0</w:t>
            </w:r>
          </w:p>
          <w:p w14:paraId="1EA49593" w14:textId="1143F63D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0A80" w:rsidRPr="00694B60" w14:paraId="7E40FF23" w14:textId="77777777" w:rsidTr="00BB278A">
        <w:trPr>
          <w:gridAfter w:val="3"/>
          <w:wAfter w:w="378" w:type="dxa"/>
          <w:trHeight w:val="4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75FE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216D49" w14:textId="4EFC0912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III. SOLD BUGETAR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A6574" w14:textId="0C5644CF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1-(2+3)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C30E7A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F110C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0DD214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40A80" w:rsidRPr="00694B60" w14:paraId="4176AAC7" w14:textId="77777777" w:rsidTr="00BB278A">
        <w:trPr>
          <w:gridAfter w:val="3"/>
          <w:wAfter w:w="378" w:type="dxa"/>
          <w:trHeight w:val="4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D28F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280B5" w14:textId="15A39F5D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IV. SURSELE DE FINANȚARE, total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0618B" w14:textId="55494D8F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4+5+9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7AD768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68D52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842C6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40A80" w:rsidRPr="00694B60" w14:paraId="3C175483" w14:textId="77777777" w:rsidTr="00BB278A">
        <w:trPr>
          <w:gridAfter w:val="3"/>
          <w:wAfter w:w="378" w:type="dxa"/>
          <w:trHeight w:val="44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7016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129CAA" w14:textId="169A7F85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Primirea împrumutului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10E0BB" w14:textId="60805473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595210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8A2309" w14:textId="77777777" w:rsidR="00240A8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F0233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42C61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40A80" w:rsidRPr="00694B60" w14:paraId="648FE7E3" w14:textId="77777777" w:rsidTr="00BB278A">
        <w:trPr>
          <w:gridAfter w:val="3"/>
          <w:wAfter w:w="378" w:type="dxa"/>
          <w:trHeight w:val="37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2062C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83A4FE" w14:textId="1A88D8FD" w:rsidR="00240A8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Rambursarea împrumutului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5D8A67" w14:textId="051DC3FC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595220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35B00" w14:textId="751445D5" w:rsidR="00240A8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C4E7A">
              <w:t>-2154,0</w:t>
            </w:r>
          </w:p>
        </w:tc>
        <w:tc>
          <w:tcPr>
            <w:tcW w:w="1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16D0B5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51BB6C" w14:textId="0054DE5E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-2154,0</w:t>
            </w:r>
          </w:p>
        </w:tc>
      </w:tr>
      <w:tr w:rsidR="00240A80" w:rsidRPr="00694B60" w14:paraId="5080A438" w14:textId="77777777" w:rsidTr="00BB278A">
        <w:trPr>
          <w:gridAfter w:val="3"/>
          <w:wAfter w:w="378" w:type="dxa"/>
          <w:trHeight w:val="4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FDE81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C80268" w14:textId="7AF336A6" w:rsidR="00240A8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Modificarea soldului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11403F" w14:textId="76A30DAA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910000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DAA373" w14:textId="77777777" w:rsidR="00240A8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D6890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614AD6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40A80" w:rsidRPr="00694B60" w14:paraId="0845FF73" w14:textId="77777777" w:rsidTr="00BB278A">
        <w:trPr>
          <w:gridAfter w:val="3"/>
          <w:wAfter w:w="378" w:type="dxa"/>
          <w:trHeight w:val="66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E630" w14:textId="7777777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3A438" w14:textId="690A6A50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inclusiv:  conform clasificației economice (k3)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8FB7A8" w14:textId="68254581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 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59487" w14:textId="016D87BB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 </w:t>
            </w:r>
          </w:p>
        </w:tc>
        <w:tc>
          <w:tcPr>
            <w:tcW w:w="19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FD97B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726BD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63D30" w:rsidRPr="00694B60" w14:paraId="21885FA8" w14:textId="77777777" w:rsidTr="00BB278A">
        <w:trPr>
          <w:gridAfter w:val="3"/>
          <w:wAfter w:w="378" w:type="dxa"/>
          <w:trHeight w:val="2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89A4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0828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CD7B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E5F0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A00493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C53D1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63D30" w:rsidRPr="00694B60" w14:paraId="4DD424C0" w14:textId="77777777" w:rsidTr="00BB278A">
        <w:trPr>
          <w:gridAfter w:val="3"/>
          <w:wAfter w:w="3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64B6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41D3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Secretarul Consiliului raional Telenești                                               </w:t>
            </w:r>
          </w:p>
          <w:p w14:paraId="0B984633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C9C075" w14:textId="77777777" w:rsidR="00463D30" w:rsidRPr="00694B60" w:rsidRDefault="00463D30" w:rsidP="00240A80">
            <w:pPr>
              <w:spacing w:after="0" w:line="240" w:lineRule="auto"/>
              <w:ind w:right="-12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Vasili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</w:t>
            </w:r>
            <w:r w:rsidRPr="00694B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Bulat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92F9B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63D30" w:rsidRPr="00694B60" w14:paraId="2F419B6E" w14:textId="77777777" w:rsidTr="00BB278A">
        <w:trPr>
          <w:gridAfter w:val="1"/>
          <w:wAfter w:w="142" w:type="dxa"/>
          <w:trHeight w:val="277"/>
        </w:trPr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B29D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1B36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A8DB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o-RO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DA2EA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o-RO"/>
              </w:rPr>
            </w:pPr>
          </w:p>
          <w:p w14:paraId="7B76800E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o-RO"/>
              </w:rPr>
            </w:pPr>
          </w:p>
          <w:p w14:paraId="0C1B99AB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Cs w:val="20"/>
                <w:lang w:eastAsia="ro-RO"/>
              </w:rPr>
              <w:t>Anexa nr.2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2DCE9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463D30" w:rsidRPr="00694B60" w14:paraId="3BC6850C" w14:textId="77777777" w:rsidTr="00BB278A">
        <w:trPr>
          <w:trHeight w:val="301"/>
        </w:trPr>
        <w:tc>
          <w:tcPr>
            <w:tcW w:w="100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9B10" w14:textId="6A7A6C5C" w:rsidR="00463D30" w:rsidRPr="00694B60" w:rsidRDefault="00463D30" w:rsidP="003B7E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Cs w:val="20"/>
                <w:lang w:eastAsia="ro-RO"/>
              </w:rPr>
              <w:t>a Decizia CR Telenești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D6EF4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463D30" w:rsidRPr="00694B60" w14:paraId="27496B81" w14:textId="77777777" w:rsidTr="00BB278A">
        <w:trPr>
          <w:trHeight w:val="301"/>
        </w:trPr>
        <w:tc>
          <w:tcPr>
            <w:tcW w:w="56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F83F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4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6F63" w14:textId="759BE819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lang w:eastAsia="ro-RO"/>
              </w:rPr>
              <w:t>nr.</w:t>
            </w:r>
            <w:r w:rsidR="00240A80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  <w:r w:rsidR="00AA3E83">
              <w:rPr>
                <w:rFonts w:ascii="Times New Roman" w:eastAsia="Times New Roman" w:hAnsi="Times New Roman"/>
                <w:color w:val="000000"/>
                <w:lang w:eastAsia="ro-RO"/>
              </w:rPr>
              <w:t>/2</w:t>
            </w:r>
            <w:r w:rsidRPr="00694B60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din </w:t>
            </w:r>
            <w:r w:rsidR="00240A80">
              <w:rPr>
                <w:rFonts w:ascii="Times New Roman" w:eastAsia="Times New Roman" w:hAnsi="Times New Roman"/>
                <w:color w:val="000000"/>
                <w:lang w:eastAsia="ro-RO"/>
              </w:rPr>
              <w:t>29 iulie</w:t>
            </w: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2025</w:t>
            </w:r>
          </w:p>
          <w:p w14:paraId="4DB81563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94A70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  <w:tr w:rsidR="00463D30" w:rsidRPr="00694B60" w14:paraId="1E32D4AC" w14:textId="77777777" w:rsidTr="00BB278A">
        <w:trPr>
          <w:trHeight w:val="621"/>
        </w:trPr>
        <w:tc>
          <w:tcPr>
            <w:tcW w:w="100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DEBE9" w14:textId="77777777" w:rsidR="00463D30" w:rsidRPr="00694B6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Componența veniturilor bugetului raional Telenești pentru anul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5</w:t>
            </w:r>
            <w:r w:rsidRPr="00694B6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401E64" w14:textId="305A3C5D" w:rsidR="00463D30" w:rsidRPr="00694B6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în urma corelării de buget cu Legea bug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etului de stat pentru anul 2025 </w:t>
            </w:r>
            <w:r w:rsidRPr="00694B6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nr. </w:t>
            </w:r>
            <w:r w:rsidR="00E84D8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310/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AA683" w14:textId="77777777" w:rsidR="00463D30" w:rsidRPr="00694B6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463D30" w:rsidRPr="00694B60" w14:paraId="4DD434DA" w14:textId="77777777" w:rsidTr="00BB278A">
        <w:trPr>
          <w:gridAfter w:val="2"/>
          <w:wAfter w:w="236" w:type="dxa"/>
          <w:trHeight w:val="301"/>
        </w:trPr>
        <w:tc>
          <w:tcPr>
            <w:tcW w:w="3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7F3C" w14:textId="77777777" w:rsidR="00463D30" w:rsidRPr="00694B6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F5D8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192A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(mii lei)</w:t>
            </w:r>
          </w:p>
        </w:tc>
      </w:tr>
      <w:tr w:rsidR="00240A80" w:rsidRPr="00694B60" w14:paraId="417D5FD7" w14:textId="77777777" w:rsidTr="00BB278A">
        <w:trPr>
          <w:gridAfter w:val="2"/>
          <w:wAfter w:w="236" w:type="dxa"/>
          <w:trHeight w:val="692"/>
        </w:trPr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6BCE" w14:textId="168746B5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Denumirea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AB28" w14:textId="29AF5286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Cod Eco  (k6)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F7E5" w14:textId="2D97864A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Buget corelat din 17.04.2025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CE847" w14:textId="2130959C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Modificat prin Legea nr.</w:t>
            </w:r>
            <w:r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 xml:space="preserve"> </w:t>
            </w: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 xml:space="preserve"> /2025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5E3A0" w14:textId="77777777" w:rsidR="00240A80" w:rsidRPr="00634DB4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 xml:space="preserve">Buget corelat  </w:t>
            </w:r>
          </w:p>
          <w:p w14:paraId="281179E0" w14:textId="619A65F0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din    .2025</w:t>
            </w:r>
          </w:p>
        </w:tc>
      </w:tr>
      <w:tr w:rsidR="00240A80" w:rsidRPr="00694B60" w14:paraId="09107818" w14:textId="77777777" w:rsidTr="00BB278A">
        <w:trPr>
          <w:gridAfter w:val="2"/>
          <w:wAfter w:w="236" w:type="dxa"/>
          <w:trHeight w:val="318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904E" w14:textId="35A28C51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Impozitul pe venitul persoanelor fizice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A19C" w14:textId="3B55D022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111110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83A9" w14:textId="3B4D2549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A4ED1">
              <w:rPr>
                <w:rFonts w:ascii="Times New Roman" w:eastAsia="Times New Roman" w:hAnsi="Times New Roman"/>
                <w:lang w:eastAsia="ro-RO"/>
              </w:rPr>
              <w:t>6111,2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1DEC0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B39AE" w14:textId="16B2ABB9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6111,2</w:t>
            </w:r>
          </w:p>
        </w:tc>
      </w:tr>
      <w:tr w:rsidR="00240A80" w:rsidRPr="00694B60" w14:paraId="5A13AF58" w14:textId="77777777" w:rsidTr="00BB278A">
        <w:trPr>
          <w:gridAfter w:val="2"/>
          <w:wAfter w:w="236" w:type="dxa"/>
          <w:trHeight w:val="347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A06E" w14:textId="47ECCFAD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Încasări de la prestarea serviciilor cu plată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805" w14:textId="7B428580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142310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BA29" w14:textId="5826D005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A4ED1">
              <w:rPr>
                <w:rFonts w:ascii="Times New Roman" w:eastAsia="Times New Roman" w:hAnsi="Times New Roman"/>
                <w:lang w:eastAsia="ro-RO"/>
              </w:rPr>
              <w:t>539,2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3A8A2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944DD" w14:textId="03A4AEE3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539,2</w:t>
            </w:r>
          </w:p>
        </w:tc>
      </w:tr>
      <w:tr w:rsidR="00240A80" w:rsidRPr="00694B60" w14:paraId="68D8E71D" w14:textId="77777777" w:rsidTr="00BB278A">
        <w:trPr>
          <w:gridAfter w:val="2"/>
          <w:wAfter w:w="236" w:type="dxa"/>
          <w:trHeight w:val="477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37BA" w14:textId="2B52BC8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Plata pentru locațiunea bunurilor patrimoniului public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9DDA" w14:textId="3B14F979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142320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B8BD" w14:textId="353D30CF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A4ED1">
              <w:rPr>
                <w:rFonts w:ascii="Times New Roman" w:eastAsia="Times New Roman" w:hAnsi="Times New Roman"/>
                <w:lang w:eastAsia="ro-RO"/>
              </w:rPr>
              <w:t>521,8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7374D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15C90" w14:textId="43CD0440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521,8</w:t>
            </w:r>
          </w:p>
        </w:tc>
      </w:tr>
      <w:tr w:rsidR="00240A80" w:rsidRPr="00694B60" w14:paraId="3188E0DA" w14:textId="77777777" w:rsidTr="00BB278A">
        <w:trPr>
          <w:gridAfter w:val="2"/>
          <w:wAfter w:w="236" w:type="dxa"/>
          <w:trHeight w:val="607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2577" w14:textId="582934B6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Donații voluntare pentru cheltuieli curente din surse interne pentru instituțiile bugetare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2F94" w14:textId="5EDFEB5F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144114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2971" w14:textId="1D38E739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A4ED1">
              <w:rPr>
                <w:rFonts w:ascii="Times New Roman" w:eastAsia="Times New Roman" w:hAnsi="Times New Roman"/>
                <w:lang w:eastAsia="ro-RO"/>
              </w:rPr>
              <w:t>50,0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5A45F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C5ED" w14:textId="677C9321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50,0</w:t>
            </w:r>
          </w:p>
        </w:tc>
      </w:tr>
      <w:tr w:rsidR="00240A80" w:rsidRPr="00A42797" w14:paraId="471490D9" w14:textId="77777777" w:rsidTr="00BB278A">
        <w:trPr>
          <w:gridAfter w:val="2"/>
          <w:wAfter w:w="236" w:type="dxa"/>
          <w:trHeight w:val="1170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D72C" w14:textId="7FFE286D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lastRenderedPageBreak/>
              <w:t>Transferuri curente primite cu destinație specială între bugetul de stat și bugetele locale de nivelul II pentru învățământul  preșcolar, primar, secundar general, special și complementar (extrașcolar)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93DE" w14:textId="4B0521F2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191111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803F" w14:textId="13FB6393" w:rsidR="00240A80" w:rsidRPr="00A42797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174791,2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6A723" w14:textId="464F9A59" w:rsidR="00240A80" w:rsidRPr="00A42797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12,7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6B0AC" w14:textId="340E78FF" w:rsidR="00240A80" w:rsidRPr="00A42797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174803,9</w:t>
            </w:r>
          </w:p>
        </w:tc>
      </w:tr>
      <w:tr w:rsidR="00240A80" w:rsidRPr="00694B60" w14:paraId="4EC8D16F" w14:textId="77777777" w:rsidTr="00BB278A">
        <w:trPr>
          <w:gridAfter w:val="2"/>
          <w:wAfter w:w="236" w:type="dxa"/>
          <w:trHeight w:val="925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B0EA" w14:textId="255C74E0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Transferuri curente primite cu destinație specială între bugetul de stat și bugetele locale de nivelul II pentru asigurarea și asistența socială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0A47" w14:textId="002C1862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191112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16A4" w14:textId="1D3F5D9D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513,4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56B0C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85A30" w14:textId="7BC6EDCF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513,4</w:t>
            </w:r>
          </w:p>
        </w:tc>
      </w:tr>
      <w:tr w:rsidR="00240A80" w:rsidRPr="00694B60" w14:paraId="35E8293B" w14:textId="77777777" w:rsidTr="00BB278A">
        <w:trPr>
          <w:gridAfter w:val="2"/>
          <w:wAfter w:w="236" w:type="dxa"/>
          <w:trHeight w:val="867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5BAE" w14:textId="5E4C91D7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Transferuri curente primite cu destinație specială între bugetul de stat și bugetele locale de nivelul II pentru școli sportive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D935" w14:textId="6ED05296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191113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AC89" w14:textId="36E256C1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4465,4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0B4ED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9A191" w14:textId="0737202C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4465,4</w:t>
            </w:r>
          </w:p>
        </w:tc>
      </w:tr>
      <w:tr w:rsidR="00240A80" w:rsidRPr="00694B60" w14:paraId="04ED1A5F" w14:textId="77777777" w:rsidTr="00BB278A">
        <w:trPr>
          <w:gridAfter w:val="2"/>
          <w:wAfter w:w="236" w:type="dxa"/>
          <w:trHeight w:val="867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8DBC" w14:textId="0956549F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Transferuri curente primite cu destinație specială între bugetul de stat și bugetele locale de nivelul II pentru infrastructura drumurilor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BD7" w14:textId="230DF3DB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191116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104C" w14:textId="5F1CFF7F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19878,6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723ED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A1FA7" w14:textId="097ECDA0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19878,6</w:t>
            </w:r>
          </w:p>
        </w:tc>
      </w:tr>
      <w:tr w:rsidR="00240A80" w:rsidRPr="00694B60" w14:paraId="367E6CF8" w14:textId="77777777" w:rsidTr="00BB278A">
        <w:trPr>
          <w:gridAfter w:val="2"/>
          <w:wAfter w:w="236" w:type="dxa"/>
          <w:trHeight w:val="723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53AE" w14:textId="6BF60BAB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Transferuri curente primite cu destinație generală între bugetul de stat și bugetele locale de nivelul II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F149" w14:textId="530106F8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191131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4466" w14:textId="4F6596DE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17302,5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0F6D0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969D9" w14:textId="147911B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17302,5</w:t>
            </w:r>
          </w:p>
        </w:tc>
      </w:tr>
      <w:tr w:rsidR="00240A80" w:rsidRPr="00694B60" w14:paraId="13F6353F" w14:textId="77777777" w:rsidTr="00BB278A">
        <w:trPr>
          <w:gridAfter w:val="2"/>
          <w:wAfter w:w="236" w:type="dxa"/>
          <w:trHeight w:val="289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3658" w14:textId="1033CD9A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Rambursarea împrumutului de la NEFCO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960D" w14:textId="32F88665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595220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4085" w14:textId="15921748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-2154,0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91951" w14:textId="77777777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CFA97" w14:textId="61D993D0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-2154,0</w:t>
            </w:r>
          </w:p>
        </w:tc>
      </w:tr>
      <w:tr w:rsidR="00240A80" w:rsidRPr="00694B60" w14:paraId="714C3548" w14:textId="77777777" w:rsidTr="00BB278A">
        <w:trPr>
          <w:gridAfter w:val="2"/>
          <w:wAfter w:w="236" w:type="dxa"/>
          <w:trHeight w:val="277"/>
        </w:trPr>
        <w:tc>
          <w:tcPr>
            <w:tcW w:w="3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62D0" w14:textId="24F43FF0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6DB" w14:textId="0E5DED28" w:rsidR="00240A80" w:rsidRPr="00694B60" w:rsidRDefault="00240A8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34DB4">
              <w:rPr>
                <w:rFonts w:ascii="Times New Roman" w:eastAsia="Times New Roman" w:hAnsi="Times New Roman"/>
                <w:color w:val="000000"/>
                <w:lang w:eastAsia="ro-RO"/>
              </w:rPr>
              <w:t> 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346C" w14:textId="77777777" w:rsidR="00240A8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222019,3</w:t>
            </w:r>
          </w:p>
          <w:p w14:paraId="2C4FBB9D" w14:textId="445FBDAB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D3787" w14:textId="223BFE8D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12,7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7E015" w14:textId="2961D883" w:rsidR="00240A80" w:rsidRPr="00694B60" w:rsidRDefault="00240A8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222032.0</w:t>
            </w:r>
          </w:p>
        </w:tc>
      </w:tr>
      <w:tr w:rsidR="00463D30" w:rsidRPr="00694B60" w14:paraId="5B301B5F" w14:textId="77777777" w:rsidTr="00BB278A">
        <w:trPr>
          <w:gridAfter w:val="2"/>
          <w:wAfter w:w="236" w:type="dxa"/>
          <w:trHeight w:val="347"/>
        </w:trPr>
        <w:tc>
          <w:tcPr>
            <w:tcW w:w="3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F914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39BA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56A8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44CD1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23A2F9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63D30" w:rsidRPr="00694B60" w14:paraId="2233996E" w14:textId="77777777" w:rsidTr="00BB278A">
        <w:trPr>
          <w:gridAfter w:val="2"/>
          <w:wAfter w:w="236" w:type="dxa"/>
          <w:trHeight w:val="347"/>
        </w:trPr>
        <w:tc>
          <w:tcPr>
            <w:tcW w:w="100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0186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 </w:t>
            </w:r>
            <w:r w:rsidRPr="00694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Secretarul Consiliului raional Telenești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694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Vasilii Bulat  </w:t>
            </w:r>
          </w:p>
          <w:p w14:paraId="3F224EBE" w14:textId="77777777" w:rsidR="00463D30" w:rsidRPr="00694B60" w:rsidRDefault="00463D30" w:rsidP="00240A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3D30" w:rsidRPr="00694B60" w14:paraId="48307602" w14:textId="77777777" w:rsidTr="00BB278A">
        <w:trPr>
          <w:gridAfter w:val="2"/>
          <w:wAfter w:w="236" w:type="dxa"/>
          <w:trHeight w:val="1050"/>
        </w:trPr>
        <w:tc>
          <w:tcPr>
            <w:tcW w:w="1086" w:type="dxa"/>
            <w:gridSpan w:val="2"/>
          </w:tcPr>
          <w:p w14:paraId="3091D299" w14:textId="77777777" w:rsidR="00463D30" w:rsidRPr="00694B60" w:rsidRDefault="00463D30" w:rsidP="00240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8932" w:type="dxa"/>
            <w:gridSpan w:val="17"/>
            <w:shd w:val="clear" w:color="auto" w:fill="auto"/>
            <w:vAlign w:val="bottom"/>
            <w:hideMark/>
          </w:tcPr>
          <w:tbl>
            <w:tblPr>
              <w:tblW w:w="6316" w:type="dxa"/>
              <w:tblInd w:w="2389" w:type="dxa"/>
              <w:tblLook w:val="04A0" w:firstRow="1" w:lastRow="0" w:firstColumn="1" w:lastColumn="0" w:noHBand="0" w:noVBand="1"/>
            </w:tblPr>
            <w:tblGrid>
              <w:gridCol w:w="6316"/>
            </w:tblGrid>
            <w:tr w:rsidR="00463D30" w:rsidRPr="00694B60" w14:paraId="3FDAA626" w14:textId="77777777" w:rsidTr="00E84D8F">
              <w:trPr>
                <w:trHeight w:val="1198"/>
              </w:trPr>
              <w:tc>
                <w:tcPr>
                  <w:tcW w:w="6316" w:type="dxa"/>
                  <w:shd w:val="clear" w:color="auto" w:fill="auto"/>
                  <w:vAlign w:val="center"/>
                  <w:hideMark/>
                </w:tcPr>
                <w:p w14:paraId="654915EA" w14:textId="67B6638C" w:rsidR="00463D30" w:rsidRPr="00694B60" w:rsidRDefault="00463D30" w:rsidP="00610D1F">
                  <w:pPr>
                    <w:framePr w:hSpace="180" w:wrap="around" w:vAnchor="text" w:hAnchor="page" w:x="1324" w:y="-1132"/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</w:pPr>
                  <w:r w:rsidRPr="00694B6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t>Anexa nr.3</w:t>
                  </w:r>
                  <w:r w:rsidRPr="00694B6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br/>
                    <w:t>la Decizia C</w:t>
                  </w:r>
                  <w:r w:rsidR="003B7E8C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t>R Telenești</w:t>
                  </w:r>
                  <w:r w:rsidRPr="00694B6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     </w:t>
                  </w:r>
                  <w:r w:rsidRPr="00694B60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br/>
                  </w:r>
                  <w:r w:rsidR="00AA3E83">
                    <w:t xml:space="preserve"> </w:t>
                  </w:r>
                  <w:r w:rsidR="00AA3E83" w:rsidRPr="00AA3E8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t>nr.</w:t>
                  </w:r>
                  <w:r w:rsidR="00BB278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t>3</w:t>
                  </w:r>
                  <w:r w:rsidR="00AA3E83" w:rsidRPr="00AA3E8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t xml:space="preserve">/2 din </w:t>
                  </w:r>
                  <w:r w:rsidR="00BB278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t>29 iulie</w:t>
                  </w:r>
                  <w:r w:rsidR="00AA3E83" w:rsidRPr="00AA3E8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o-RO"/>
                    </w:rPr>
                    <w:t xml:space="preserve"> 2025</w:t>
                  </w:r>
                </w:p>
              </w:tc>
            </w:tr>
          </w:tbl>
          <w:p w14:paraId="4224C81C" w14:textId="77777777" w:rsidR="00463D30" w:rsidRPr="00694B6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4B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Resursele și cheltuielile bugetului raional Telenești conform clasificației funcționale și pe programe, pentru anul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5</w:t>
            </w:r>
            <w:r w:rsidRPr="00694B6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1DBEE1" w14:textId="5A7F5FAE" w:rsidR="00463D30" w:rsidRPr="00694B60" w:rsidRDefault="00463D30" w:rsidP="0024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o-RO"/>
              </w:rPr>
            </w:pPr>
            <w:r w:rsidRPr="00694B6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în urma corelării de buget cu Legea bugetului de stat pentru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anul 2025 nr</w:t>
            </w:r>
            <w:r w:rsidR="00E84D8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.310/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463D30" w:rsidRPr="00694B60" w14:paraId="2003B538" w14:textId="77777777" w:rsidTr="00BB278A">
        <w:trPr>
          <w:gridAfter w:val="2"/>
          <w:wAfter w:w="236" w:type="dxa"/>
          <w:trHeight w:val="89"/>
        </w:trPr>
        <w:tc>
          <w:tcPr>
            <w:tcW w:w="1086" w:type="dxa"/>
            <w:gridSpan w:val="2"/>
          </w:tcPr>
          <w:p w14:paraId="062C1461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6883" w:type="dxa"/>
            <w:gridSpan w:val="12"/>
            <w:shd w:val="clear" w:color="auto" w:fill="auto"/>
            <w:vAlign w:val="bottom"/>
          </w:tcPr>
          <w:p w14:paraId="6416850F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9" w:type="dxa"/>
            <w:gridSpan w:val="5"/>
          </w:tcPr>
          <w:p w14:paraId="4EFB76A7" w14:textId="77777777" w:rsidR="00463D30" w:rsidRPr="00694B60" w:rsidRDefault="00463D30" w:rsidP="00240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</w:tr>
    </w:tbl>
    <w:p w14:paraId="6C935243" w14:textId="77777777" w:rsidR="00CC25C4" w:rsidRDefault="00CC25C4" w:rsidP="00CC25C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(Mii lei)</w:t>
      </w:r>
    </w:p>
    <w:tbl>
      <w:tblPr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73"/>
        <w:gridCol w:w="1701"/>
        <w:gridCol w:w="1559"/>
        <w:gridCol w:w="1701"/>
        <w:gridCol w:w="1701"/>
      </w:tblGrid>
      <w:tr w:rsidR="00BB278A" w:rsidRPr="006A50FB" w14:paraId="2234D041" w14:textId="77777777" w:rsidTr="00BB278A">
        <w:trPr>
          <w:trHeight w:val="36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27B" w14:textId="135884AF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Denumirea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E97D" w14:textId="478AC7EB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1D2E" w14:textId="36F280CD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Buget corelat din 30.04.2025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A2D19" w14:textId="1BE7569C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Modificat conform Legii nr.</w:t>
            </w: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188</w:t>
            </w: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/        2025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3B853" w14:textId="77777777" w:rsidR="00BB278A" w:rsidRPr="00854964" w:rsidRDefault="00BB278A" w:rsidP="000C5E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Buget corelat  </w:t>
            </w:r>
          </w:p>
          <w:p w14:paraId="4A510B8C" w14:textId="42231BC6" w:rsidR="00BB278A" w:rsidRPr="006A50FB" w:rsidRDefault="00BB278A" w:rsidP="009B58E5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din   </w:t>
            </w:r>
            <w:r>
              <w:rPr>
                <w:rFonts w:ascii="Times New Roman" w:eastAsia="Times New Roman" w:hAnsi="Times New Roman"/>
                <w:b/>
                <w:color w:val="000000"/>
                <w:lang w:eastAsia="ro-RO"/>
              </w:rPr>
              <w:t>29</w:t>
            </w: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.07.2025</w:t>
            </w:r>
          </w:p>
        </w:tc>
      </w:tr>
      <w:tr w:rsidR="00BB278A" w:rsidRPr="006A50FB" w14:paraId="71419D9E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11A6" w14:textId="45306E61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E472" w14:textId="2A4A6D71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CCC6" w14:textId="561B6D3B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222019,3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B75DD" w14:textId="5800F3F2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56006" w14:textId="617A7A81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222032,0</w:t>
            </w:r>
          </w:p>
        </w:tc>
      </w:tr>
      <w:tr w:rsidR="00BB278A" w:rsidRPr="006A50FB" w14:paraId="59CEB2BC" w14:textId="77777777" w:rsidTr="00BB278A">
        <w:trPr>
          <w:trHeight w:val="297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B5A0" w14:textId="3BA85FDE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Cheltuieli curente, în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A572" w14:textId="5A4B02D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(2+3)-3192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FD07" w14:textId="6E4C9665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222019,3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EBDA1" w14:textId="2D67E490" w:rsidR="00BB278A" w:rsidRPr="00D71343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D72EC" w14:textId="09613D3F" w:rsidR="00BB278A" w:rsidRPr="00D71343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222032,0</w:t>
            </w:r>
          </w:p>
        </w:tc>
      </w:tr>
      <w:tr w:rsidR="00BB278A" w:rsidRPr="006A50FB" w14:paraId="55D95F3F" w14:textId="77777777" w:rsidTr="00BB278A">
        <w:trPr>
          <w:trHeight w:val="407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AF76" w14:textId="68CDF8B3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Cheltuieli de personal, în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218C" w14:textId="436A0B3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F657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D3276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59DF4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6EE7958D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EA47" w14:textId="786366E2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Investiții capitale, în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8F9" w14:textId="717AC8F2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FE41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EED7C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A123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11FBB1DB" w14:textId="77777777" w:rsidTr="00BB278A">
        <w:trPr>
          <w:trHeight w:val="6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3A42" w14:textId="3E7AE222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1. Servicii de stat cu destinație generală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F84" w14:textId="7E39B839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F1-1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D71D" w14:textId="22275328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8934,3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E5D68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251DF" w14:textId="02D754F0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8934,3</w:t>
            </w:r>
          </w:p>
        </w:tc>
      </w:tr>
      <w:tr w:rsidR="00BB278A" w:rsidRPr="006A50FB" w14:paraId="0F76D6BE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C9DD" w14:textId="15BD5A95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Resurse,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230A" w14:textId="2C6A07F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04EF" w14:textId="414208AE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8934,3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178C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1DB8" w14:textId="31CB404C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8934,3</w:t>
            </w:r>
          </w:p>
        </w:tc>
      </w:tr>
      <w:tr w:rsidR="00BB278A" w:rsidRPr="006A50FB" w14:paraId="5D85F649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E1A8" w14:textId="6EF862AD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Resurse generale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D16F" w14:textId="5D2D6193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5C46" w14:textId="2D99945C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8530,8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D82C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FBCF" w14:textId="00E6C883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8530,8</w:t>
            </w:r>
          </w:p>
        </w:tc>
      </w:tr>
      <w:tr w:rsidR="00BB278A" w:rsidRPr="006A50FB" w14:paraId="13D29656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304C" w14:textId="10335344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Resurse colectate de autorități/instituții bugetare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D562" w14:textId="65439D9D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0184" w14:textId="7043B9E2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11AE3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72EB" w14:textId="1BD4691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403,5</w:t>
            </w:r>
          </w:p>
        </w:tc>
      </w:tr>
      <w:tr w:rsidR="00BB278A" w:rsidRPr="006A50FB" w14:paraId="35E2A86F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297A" w14:textId="5310D5E2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Resurse ale proiectelor finanțate din surse externe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E4B1" w14:textId="7DDF43C9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3D0E" w14:textId="77777777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2B5C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4A21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3D8036FA" w14:textId="77777777" w:rsidTr="00BB278A">
        <w:trPr>
          <w:trHeight w:val="34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7900" w14:textId="038CD7F2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Cheltuieli, total inclusiv: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C433" w14:textId="6BF0EE3E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B224" w14:textId="700AD4C0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8934,3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F234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C101" w14:textId="4D58E191" w:rsidR="00BB278A" w:rsidRPr="0072027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8934,3</w:t>
            </w:r>
          </w:p>
        </w:tc>
      </w:tr>
      <w:tr w:rsidR="00BB278A" w:rsidRPr="006A50FB" w14:paraId="4842A7A9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F912" w14:textId="4F603434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Exercitarea guvernării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2917" w14:textId="28770DE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3372" w14:textId="4EB4EB08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3845,2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58F4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7FDA" w14:textId="37ED8C2E" w:rsidR="00BB278A" w:rsidRPr="0072027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3845,2</w:t>
            </w:r>
          </w:p>
        </w:tc>
      </w:tr>
      <w:tr w:rsidR="00BB278A" w:rsidRPr="00BB75FE" w14:paraId="74220059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D397" w14:textId="1C07F46B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Servicii de suport pentru exercitarea guvernării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0F7D" w14:textId="2522D00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FAC3" w14:textId="036C38C5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E834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D2CE" w14:textId="1D084F34" w:rsidR="00BB278A" w:rsidRPr="0072027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1719,9</w:t>
            </w:r>
          </w:p>
        </w:tc>
      </w:tr>
      <w:tr w:rsidR="00BB278A" w:rsidRPr="006A50FB" w14:paraId="04506DBA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5C87" w14:textId="5BFFAA79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Politicii și management în domeniul bugetar-fiscal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D2C" w14:textId="6331B2A8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9A91" w14:textId="7EFA998A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2369,2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6E64" w14:textId="77777777" w:rsidR="00BB278A" w:rsidRPr="00BB75FE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B144" w14:textId="5365460A" w:rsidR="00BB278A" w:rsidRPr="0072027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2369,2</w:t>
            </w:r>
          </w:p>
        </w:tc>
      </w:tr>
      <w:tr w:rsidR="00BB278A" w:rsidRPr="00BB75FE" w14:paraId="6E01B289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1AE4" w14:textId="0B106F5F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Gestionarea fondurilor de rezerve și de intervenție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7A6" w14:textId="181BA0E5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4556" w14:textId="277E52FC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B966" w14:textId="77777777" w:rsidR="00BB278A" w:rsidRPr="009F2E3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E70FE" w14:textId="72349641" w:rsidR="00BB278A" w:rsidRPr="0072027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1000,0</w:t>
            </w:r>
          </w:p>
        </w:tc>
      </w:tr>
      <w:tr w:rsidR="00BB278A" w:rsidRPr="006A50FB" w14:paraId="20B0576F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320C" w14:textId="3A7ED2EF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Acțiuni cu caracter general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CEFF" w14:textId="6E23782A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0808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0845" w14:textId="6357AB05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70DAB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215A" w14:textId="4956A341" w:rsidR="00BB278A" w:rsidRPr="0072027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334E88A8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F9B8" w14:textId="7EB42332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2. Apărarea Națională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CAC2" w14:textId="1205CECB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F1-2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2FD2" w14:textId="030F7119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05FBC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57DF8" w14:textId="7C5550FA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84,5</w:t>
            </w:r>
          </w:p>
        </w:tc>
      </w:tr>
      <w:tr w:rsidR="00BB278A" w:rsidRPr="006A50FB" w14:paraId="572694BC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6EA5" w14:textId="4249F541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Resurse,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9312" w14:textId="3ACF8CEC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FF4A" w14:textId="7C30A1F4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AD59" w14:textId="77777777" w:rsidR="00BB278A" w:rsidRPr="00BB75FE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05A6" w14:textId="605D606B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84,5</w:t>
            </w:r>
          </w:p>
        </w:tc>
      </w:tr>
      <w:tr w:rsidR="00BB278A" w:rsidRPr="006A50FB" w14:paraId="538A12D5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CB8E" w14:textId="7C5ED85D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Resurse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0FED" w14:textId="491A1300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F55A" w14:textId="28A4F441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65A03" w14:textId="77777777" w:rsidR="00BB278A" w:rsidRPr="00BB75FE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D02C" w14:textId="089B9761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84,5</w:t>
            </w:r>
          </w:p>
        </w:tc>
      </w:tr>
      <w:tr w:rsidR="00BB278A" w:rsidRPr="006A50FB" w14:paraId="4738EEDF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501D" w14:textId="48FE34A0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 Resurse colectate de autorități/instituții bugetare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6777" w14:textId="382FA14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0EAD" w14:textId="2F1FDDA4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09DF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6FC6" w14:textId="130E47CC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5727D744" w14:textId="77777777" w:rsidTr="00BB278A">
        <w:trPr>
          <w:trHeight w:val="34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C93C" w14:textId="4C687326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Cheltuieli, total inclusiv: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F609" w14:textId="18CF3CBB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9F32" w14:textId="41C785AC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1888" w14:textId="77777777" w:rsidR="00BB278A" w:rsidRPr="00BB75FE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EB4E" w14:textId="5FE543E7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84,5</w:t>
            </w:r>
          </w:p>
        </w:tc>
      </w:tr>
      <w:tr w:rsidR="00BB278A" w:rsidRPr="006A50FB" w14:paraId="342EF8BA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33EE" w14:textId="1467B92C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Servicii de suport în domeniul apărării naționale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FE57" w14:textId="71B798F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3104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1104" w14:textId="2018CC07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B640" w14:textId="77777777" w:rsidR="00BB278A" w:rsidRPr="00BB75FE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6907" w14:textId="33CAED82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84,5</w:t>
            </w:r>
          </w:p>
        </w:tc>
      </w:tr>
      <w:tr w:rsidR="00BB278A" w:rsidRPr="006A50FB" w14:paraId="4865DE5C" w14:textId="77777777" w:rsidTr="00BB278A">
        <w:trPr>
          <w:trHeight w:val="6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C07B" w14:textId="11828ACC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3. Ordine publică și Securitate Națională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D80C" w14:textId="7E2B981F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F1-3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0206" w14:textId="37A8A245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2453,6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8CD4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A6306" w14:textId="737E264E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2453,6</w:t>
            </w:r>
          </w:p>
        </w:tc>
      </w:tr>
      <w:tr w:rsidR="00BB278A" w:rsidRPr="006A50FB" w14:paraId="78A58801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3FAD" w14:textId="46D1EBC6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Resurse, total inclusiv: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191" w14:textId="34BC3EF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977A" w14:textId="74253E94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2453,6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E7F5" w14:textId="77777777" w:rsidR="00BB278A" w:rsidRPr="00BB75FE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E642B" w14:textId="208B8FC6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2453,6</w:t>
            </w:r>
          </w:p>
        </w:tc>
      </w:tr>
      <w:tr w:rsidR="00BB278A" w:rsidRPr="006A50FB" w14:paraId="5834AB10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8C06" w14:textId="0FFF9510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Resurse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66D2" w14:textId="17F16653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5951" w14:textId="51B3AC98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2453,6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1AE4" w14:textId="77777777" w:rsidR="00BB278A" w:rsidRPr="00BB75FE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8BF3" w14:textId="60E07B06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2453,6</w:t>
            </w:r>
          </w:p>
        </w:tc>
      </w:tr>
      <w:tr w:rsidR="00BB278A" w:rsidRPr="006A50FB" w14:paraId="0759EE7D" w14:textId="77777777" w:rsidTr="00BB278A">
        <w:trPr>
          <w:trHeight w:val="421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7115" w14:textId="0DE03359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Resurse colectate de autorități/instituții bugetare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1E86" w14:textId="499D5BC0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EA19" w14:textId="77777777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A9ED1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9AAF" w14:textId="77777777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31480056" w14:textId="77777777" w:rsidTr="00BB278A">
        <w:trPr>
          <w:trHeight w:val="34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ECC1" w14:textId="0327B916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Cheltuieli, total inclusiv: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C8E" w14:textId="230C829A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48A0" w14:textId="05587F13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2453,6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F153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D6C4" w14:textId="0785D0E3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2453,6</w:t>
            </w:r>
          </w:p>
        </w:tc>
      </w:tr>
      <w:tr w:rsidR="00BB278A" w:rsidRPr="006A50FB" w14:paraId="2F572BA0" w14:textId="77777777" w:rsidTr="00BB278A">
        <w:trPr>
          <w:trHeight w:val="443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A2A2" w14:textId="4F973BD5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Serviciul de pompieri și salvatori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EDF5" w14:textId="476A8AF5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3702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7FF5" w14:textId="0872D602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2453,6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BD6E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2697" w14:textId="6E60804E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2453,6</w:t>
            </w:r>
          </w:p>
        </w:tc>
      </w:tr>
      <w:tr w:rsidR="00BB278A" w:rsidRPr="006A50FB" w14:paraId="477085D9" w14:textId="77777777" w:rsidTr="00BB278A">
        <w:trPr>
          <w:trHeight w:val="26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5884" w14:textId="03BD840F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4. Servicii în domeniul economiei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D0F" w14:textId="7D60888D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F1- 4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2867" w14:textId="34654EBA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22454,7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DAD8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9219" w14:textId="24ABFEC0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22454,7</w:t>
            </w:r>
          </w:p>
        </w:tc>
      </w:tr>
      <w:tr w:rsidR="00BB278A" w:rsidRPr="006A50FB" w14:paraId="535B755D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BB96" w14:textId="6A3993E5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Resurse,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3699" w14:textId="123F83B8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B8A" w14:textId="677FA6C9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22454,7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DA33" w14:textId="77777777" w:rsidR="00BB278A" w:rsidRPr="009F2E3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B1CB" w14:textId="3AADFA8D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22454,7</w:t>
            </w:r>
          </w:p>
        </w:tc>
      </w:tr>
      <w:tr w:rsidR="00BB278A" w:rsidRPr="006A50FB" w14:paraId="687BCCDB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4899" w14:textId="0D785D9B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Resurse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114A" w14:textId="21507A85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1986" w14:textId="6780B528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22454,7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1B20" w14:textId="77777777" w:rsidR="00BB278A" w:rsidRPr="009F2E3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4E41" w14:textId="137E8E7F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22454,7</w:t>
            </w:r>
          </w:p>
        </w:tc>
      </w:tr>
      <w:tr w:rsidR="00BB278A" w:rsidRPr="006A50FB" w14:paraId="407595CA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E511" w14:textId="597B92E6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Resurse colectate de autorități/instituții bugetare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B283" w14:textId="6BD186FB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36D0" w14:textId="77777777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A0A1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1CE0" w14:textId="77777777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381623DA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4D1B" w14:textId="513CE6B6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Resurse ale proiectelor finanțate din surse externe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0622" w14:textId="46F7766D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33F8" w14:textId="77777777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A768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136E" w14:textId="77777777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0FE894E9" w14:textId="77777777" w:rsidTr="00BB278A">
        <w:trPr>
          <w:trHeight w:val="34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2136" w14:textId="3C0D4B07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Cheltuieli, total inclusiv: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E53E" w14:textId="6912A9AE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4015" w14:textId="1F47D1D1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22454,7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472F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C2F2" w14:textId="07F53AAB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22454,7</w:t>
            </w:r>
          </w:p>
        </w:tc>
      </w:tr>
      <w:tr w:rsidR="00BB278A" w:rsidRPr="006A50FB" w14:paraId="130A0419" w14:textId="77777777" w:rsidTr="00BB278A">
        <w:trPr>
          <w:trHeight w:val="93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5DB3" w14:textId="3BBB395D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Politici și management în domeniul macroeconomic și dezvoltarea economiei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7891" w14:textId="13A5337B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5001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12A9" w14:textId="0700A218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E23F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404F" w14:textId="2F614959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852,8</w:t>
            </w:r>
          </w:p>
        </w:tc>
      </w:tr>
      <w:tr w:rsidR="00BB278A" w:rsidRPr="006A50FB" w14:paraId="45868A78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EE0E" w14:textId="51662888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 xml:space="preserve">   Politici și management în domeniul agriculturii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40B0" w14:textId="1085C6A0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5101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8339" w14:textId="5E6C9F5A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4DFAC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ABA4" w14:textId="519874A6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742,8</w:t>
            </w:r>
          </w:p>
        </w:tc>
      </w:tr>
      <w:tr w:rsidR="00BB278A" w:rsidRPr="006A50FB" w14:paraId="7F892AAD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F9E8" w14:textId="3C8EB98B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Rețele și conducte de gaz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0ABA" w14:textId="6807A953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5802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6C6B" w14:textId="77777777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1F76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C7F" w14:textId="77777777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72B32161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272F" w14:textId="25D52056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Eficiența energetică și surse regenerabile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051F" w14:textId="3142CDC0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5804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684E" w14:textId="77777777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3D7E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FDB6" w14:textId="77777777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4555A4AC" w14:textId="77777777" w:rsidTr="00BB278A">
        <w:trPr>
          <w:trHeight w:val="627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8697" w14:textId="19999FAB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Politici și management în domeniul dezvoltării regionale și construcțiilor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E89" w14:textId="4D34BF53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6101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3C3F" w14:textId="42F63158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2E1B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86F9" w14:textId="36060E26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722,9</w:t>
            </w:r>
          </w:p>
        </w:tc>
      </w:tr>
      <w:tr w:rsidR="00BB278A" w:rsidRPr="006A50FB" w14:paraId="45AB0685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2664" w14:textId="03312FEF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Politici și management în domeniul cadastral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7DE1" w14:textId="0F960E30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6901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F961" w14:textId="5D34CB7F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DEF9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2BD0B" w14:textId="50933091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257,6</w:t>
            </w:r>
          </w:p>
        </w:tc>
      </w:tr>
      <w:tr w:rsidR="00BB278A" w:rsidRPr="006A50FB" w14:paraId="16C61E68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E6A5" w14:textId="5752A5FE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Dezvoltarea drumurilor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28F9" w14:textId="3DBDEE2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BAEA" w14:textId="6C197EAF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19878,6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7069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37F9" w14:textId="7F4922B2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19878,6</w:t>
            </w:r>
          </w:p>
        </w:tc>
      </w:tr>
      <w:tr w:rsidR="00BB278A" w:rsidRPr="006A50FB" w14:paraId="18815E9C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322E" w14:textId="25720954" w:rsidR="00BB278A" w:rsidRPr="00FC47E1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5.Gospodaria de </w:t>
            </w:r>
            <w:proofErr w:type="spellStart"/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locuinte</w:t>
            </w:r>
            <w:proofErr w:type="spellEnd"/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 si </w:t>
            </w:r>
            <w:proofErr w:type="spellStart"/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gospodaria</w:t>
            </w:r>
            <w:proofErr w:type="spellEnd"/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 serviciilor comunale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E39B" w14:textId="07F557EF" w:rsidR="00BB278A" w:rsidRPr="00FC47E1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F1-6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836E" w14:textId="77777777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EFCB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40F9" w14:textId="77777777" w:rsidR="00BB278A" w:rsidRPr="005F688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7FAB1192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4B75" w14:textId="781B8AED" w:rsidR="00BB278A" w:rsidRPr="00FC47E1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Resurse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979A" w14:textId="77777777" w:rsidR="00BB278A" w:rsidRPr="00FC47E1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CF75" w14:textId="6609EF9D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6D2F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67F7" w14:textId="6FC218A2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74DECD21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F9A2" w14:textId="48EE3CFE" w:rsidR="00BB278A" w:rsidRPr="00FC47E1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Resurse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B5C2" w14:textId="77777777" w:rsidR="00BB278A" w:rsidRPr="00FC47E1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C19F" w14:textId="263A3633" w:rsidR="00BB278A" w:rsidRPr="000D10A5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CB0D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86D8" w14:textId="043804E7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4DCB10AC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61D4" w14:textId="73047AF5" w:rsidR="00BB278A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Resurse colectate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B8CA" w14:textId="77777777" w:rsidR="00BB278A" w:rsidRPr="00FC47E1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EEC1" w14:textId="77777777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45FE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000E" w14:textId="77777777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58C54B24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6C6E" w14:textId="7D65E4B5" w:rsidR="00BB278A" w:rsidRPr="00FC47E1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Cheltuieli total,inclusiv</w:t>
            </w: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o-RO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788D" w14:textId="77777777" w:rsidR="00BB278A" w:rsidRPr="00FC47E1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82BA" w14:textId="223E060A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11AF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2093" w14:textId="3921E3E4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21364498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9692" w14:textId="37CCAE83" w:rsidR="00BB278A" w:rsidRPr="00FC47E1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Dezvoltarea </w:t>
            </w:r>
            <w:proofErr w:type="spellStart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gospodariei</w:t>
            </w:r>
            <w:proofErr w:type="spellEnd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locuinte</w:t>
            </w:r>
            <w:proofErr w:type="spellEnd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si serviciilor comunale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32F5" w14:textId="06763937" w:rsidR="00BB278A" w:rsidRPr="00FC47E1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P2 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CBA2" w14:textId="407A7A5C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8A53F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3FD8" w14:textId="64306782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7ECCFDE0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5043" w14:textId="6E4B14FA" w:rsidR="00BB278A" w:rsidRPr="00B17A5F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6.Ocrotirea </w:t>
            </w:r>
            <w:proofErr w:type="spellStart"/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sanatatii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FA66" w14:textId="6A98EB59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F1-7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EFA5" w14:textId="4742CEBF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8FEA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F154" w14:textId="17CE9F72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</w:tr>
      <w:tr w:rsidR="00BB278A" w:rsidRPr="006A50FB" w14:paraId="242ACE96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7CD4" w14:textId="3E909887" w:rsidR="00BB278A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Resurse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8DA3" w14:textId="77777777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57AB" w14:textId="24272B97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1078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37ACD" w14:textId="1A483A23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</w:tr>
      <w:tr w:rsidR="00BB278A" w:rsidRPr="006A50FB" w14:paraId="7D92A743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083E" w14:textId="5748CF3F" w:rsidR="00BB278A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Resurse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EB64" w14:textId="77777777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565C" w14:textId="7C380EDC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EB01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4833" w14:textId="27419227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</w:tr>
      <w:tr w:rsidR="00BB278A" w:rsidRPr="006A50FB" w14:paraId="42AEA838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B444" w14:textId="5F055BDB" w:rsidR="00BB278A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Venituri colectate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8984" w14:textId="77777777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6DB0" w14:textId="65F8957A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7BF86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2F34" w14:textId="267DF766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168A898A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4D60" w14:textId="394A2C44" w:rsidR="00BB278A" w:rsidRPr="00B17A5F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Cheltuieli total,inclusiv</w:t>
            </w: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o-RO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3E55" w14:textId="77777777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1048" w14:textId="6FDD125B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65FB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3477E" w14:textId="5DDC573A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</w:tr>
      <w:tr w:rsidR="00BB278A" w:rsidRPr="006A50FB" w14:paraId="3874039A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21A9" w14:textId="6EC52A44" w:rsidR="00BB278A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Programe </w:t>
            </w:r>
            <w:proofErr w:type="spellStart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nationale</w:t>
            </w:r>
            <w:proofErr w:type="spellEnd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si speciale in domeniul ocrotirii </w:t>
            </w:r>
            <w:proofErr w:type="spellStart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sanatatii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48E2" w14:textId="41D6E81A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P2 8018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BC93" w14:textId="52D8B4D1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2F44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11B4" w14:textId="1ED5B87C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38163D41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0349" w14:textId="5E23FD5B" w:rsidR="00BB278A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Dezvoltarea si modernizarea </w:t>
            </w:r>
            <w:proofErr w:type="spellStart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institutiilorin</w:t>
            </w:r>
            <w:proofErr w:type="spellEnd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domeniul  ocrotirii </w:t>
            </w:r>
            <w:proofErr w:type="spellStart"/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sanatatii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E748" w14:textId="23A81E8E" w:rsidR="00BB278A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  <w:t>P2 8019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6DE1" w14:textId="00CEF47D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1779" w14:textId="77777777" w:rsidR="00BB278A" w:rsidRPr="00F102AC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F596C" w14:textId="187E20EB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346,0</w:t>
            </w:r>
          </w:p>
        </w:tc>
      </w:tr>
      <w:tr w:rsidR="00BB278A" w:rsidRPr="006A50FB" w14:paraId="40CFE473" w14:textId="77777777" w:rsidTr="00BB278A">
        <w:trPr>
          <w:trHeight w:val="6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C938" w14:textId="50954CF7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8. Cultură, sport, tineret, culte și odihnă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4AE" w14:textId="167F3AE9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F1-8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B129" w14:textId="6C90AF86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4597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8793" w14:textId="7C59990E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8645,2</w:t>
            </w:r>
          </w:p>
        </w:tc>
      </w:tr>
      <w:tr w:rsidR="00BB278A" w:rsidRPr="006A50FB" w14:paraId="524C66BF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E5A6" w14:textId="1908E7B4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Resurse,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CAEC" w14:textId="71FAF68C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B3BA" w14:textId="4FE57CE8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B7F0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27C6D" w14:textId="3C2CAF29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8645,2</w:t>
            </w:r>
          </w:p>
        </w:tc>
      </w:tr>
      <w:tr w:rsidR="00BB278A" w:rsidRPr="006A50FB" w14:paraId="73FFF25D" w14:textId="77777777" w:rsidTr="00BB278A">
        <w:trPr>
          <w:trHeight w:val="423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7EAF" w14:textId="11B7F7B4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Resurse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DC7C" w14:textId="5FD1A27C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63E1" w14:textId="7DDDE11C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789F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22FB" w14:textId="7BFCCB84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8645,2</w:t>
            </w:r>
          </w:p>
        </w:tc>
      </w:tr>
      <w:tr w:rsidR="00BB278A" w:rsidRPr="006A50FB" w14:paraId="33742DEF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CB4D" w14:textId="44A3F43D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Resurse colectate de autorități/instituții bugetare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2A02" w14:textId="34292E51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4AD2" w14:textId="0D7ACE79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27B0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7D22" w14:textId="58DB6349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6A50FB" w14:paraId="43CA429C" w14:textId="77777777" w:rsidTr="00BB278A">
        <w:trPr>
          <w:trHeight w:val="34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0697" w14:textId="53BC83A1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Cheltuieli, total inclusiv: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D62" w14:textId="1C3042C5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1115" w14:textId="4002E3F4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8645,2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55D4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481F5" w14:textId="12DDD209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8645,2</w:t>
            </w:r>
          </w:p>
        </w:tc>
      </w:tr>
      <w:tr w:rsidR="00BB278A" w:rsidRPr="006A50FB" w14:paraId="0B4A2939" w14:textId="77777777" w:rsidTr="00BB278A">
        <w:trPr>
          <w:trHeight w:val="63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33C3" w14:textId="46345B16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Elaborare a politicii în domeniul culturii și agrementului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988F" w14:textId="00B3027A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5BD4" w14:textId="42AF3988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7821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78F6" w14:textId="2442F62F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669,3</w:t>
            </w:r>
          </w:p>
        </w:tc>
      </w:tr>
      <w:tr w:rsidR="00BB278A" w:rsidRPr="006A50FB" w14:paraId="46E0461D" w14:textId="77777777" w:rsidTr="00BB278A">
        <w:trPr>
          <w:trHeight w:val="40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177F" w14:textId="51AD5F27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Dezvoltare în domeniul culturii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7EC" w14:textId="39B151F3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58D5" w14:textId="6F0680BA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2C3E4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B381" w14:textId="01DAAAB7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2845,9</w:t>
            </w:r>
          </w:p>
        </w:tc>
      </w:tr>
      <w:tr w:rsidR="00BB278A" w:rsidRPr="002A2372" w14:paraId="52E5528A" w14:textId="77777777" w:rsidTr="00BB278A">
        <w:trPr>
          <w:trHeight w:val="471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8FBE" w14:textId="25657EA4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Protejarea și punerea în valoare a patrimoniului cultural-național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3141" w14:textId="4EB10E8C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8485" w14:textId="7065CE20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D089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F907" w14:textId="2D5D2FB3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856,5</w:t>
            </w:r>
          </w:p>
        </w:tc>
      </w:tr>
      <w:tr w:rsidR="00BB278A" w:rsidRPr="002A2372" w14:paraId="74D20296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5F89" w14:textId="5361C2D5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Susținerea culturii scrise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D7BA" w14:textId="0449B9B9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9C97" w14:textId="77777777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122A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AFC6" w14:textId="77777777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BB278A" w:rsidRPr="002A2372" w14:paraId="3CA0D849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3585" w14:textId="4B4A08C3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010F" w14:textId="778ADB3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A32C" w14:textId="4C751C77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4929,0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993D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9339" w14:textId="65C827F5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4928,0</w:t>
            </w:r>
          </w:p>
        </w:tc>
      </w:tr>
      <w:tr w:rsidR="00BB278A" w:rsidRPr="002A2372" w14:paraId="5574A322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35A0" w14:textId="2331D498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Tineret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EB13" w14:textId="5681B98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41B3" w14:textId="1A157832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308B" w14:textId="77777777" w:rsidR="00BB278A" w:rsidRPr="002A2372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0709" w14:textId="4EA179D3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15,0</w:t>
            </w:r>
          </w:p>
        </w:tc>
      </w:tr>
      <w:tr w:rsidR="00BB278A" w:rsidRPr="006A50FB" w14:paraId="4FA0DB78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3866" w14:textId="5031158E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9. Învățământ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438" w14:textId="654E42F3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F1-9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093B" w14:textId="5D711D17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178138,6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4CAA9" w14:textId="63409A21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B85F" w14:textId="1D57FB59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178151,3</w:t>
            </w:r>
          </w:p>
        </w:tc>
      </w:tr>
      <w:tr w:rsidR="00BB278A" w:rsidRPr="006A50FB" w14:paraId="1888481D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64F5" w14:textId="18F799B9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Resurse,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E717" w14:textId="054BD2FC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4044" w14:textId="4A14DB0F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178138,6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91B30" w14:textId="232DA6FD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D9E7" w14:textId="2C6B840D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178151,3</w:t>
            </w:r>
          </w:p>
        </w:tc>
      </w:tr>
      <w:tr w:rsidR="00BB278A" w:rsidRPr="006A50FB" w14:paraId="79439D9D" w14:textId="77777777" w:rsidTr="00BB278A">
        <w:trPr>
          <w:trHeight w:val="42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482B" w14:textId="5DBD7096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Resurse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65FA" w14:textId="3F68CDC9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DED1" w14:textId="77278BFC" w:rsidR="00BB278A" w:rsidRPr="00DA77FD" w:rsidRDefault="00BB278A" w:rsidP="00E84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174791.2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8DE35" w14:textId="7B400598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14869" w14:textId="0C41C60C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174803,9</w:t>
            </w:r>
          </w:p>
        </w:tc>
      </w:tr>
      <w:tr w:rsidR="00BB278A" w:rsidRPr="006A50FB" w14:paraId="6BF9A1D0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7617" w14:textId="0256774D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Resurse colectate de autorități/instituții bugetare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131E" w14:textId="01A17AFB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39AA" w14:textId="78814691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431CE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7A033" w14:textId="63D18166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649,5</w:t>
            </w:r>
          </w:p>
        </w:tc>
      </w:tr>
      <w:tr w:rsidR="00BB278A" w:rsidRPr="006A50FB" w14:paraId="54734666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87DF" w14:textId="707034D9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Resurse ale proiectelor finanțate din surse proprii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1A6" w14:textId="22AABFDE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2CC3" w14:textId="1AEBCFA5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2697,9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D1E6A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49FCD" w14:textId="3559F253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2697,9</w:t>
            </w:r>
          </w:p>
        </w:tc>
      </w:tr>
      <w:tr w:rsidR="00BB278A" w:rsidRPr="006A50FB" w14:paraId="05D5FE53" w14:textId="77777777" w:rsidTr="00BB278A">
        <w:trPr>
          <w:trHeight w:val="34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A978" w14:textId="0B1764C1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Cheltuieli, total inclusiv: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4872" w14:textId="3D8953F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0DD1" w14:textId="05466E46" w:rsidR="00BB278A" w:rsidRPr="00DA77FD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178138.6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8BA95" w14:textId="176F98C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AADAF" w14:textId="7CD4AD5A" w:rsidR="00BB278A" w:rsidRPr="002F51B0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178151,3</w:t>
            </w:r>
          </w:p>
        </w:tc>
      </w:tr>
      <w:tr w:rsidR="00BB278A" w:rsidRPr="006A50FB" w14:paraId="41446341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7144" w14:textId="7DAB9620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Educație timpurie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49F8" w14:textId="54DAE2C3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8A21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2086D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A21EE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72123AD3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8C80" w14:textId="12C1D37E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Învățământ primar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0D2C" w14:textId="6746E20A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48CC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67E99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367CF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0822DB3E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AD8F" w14:textId="1BCD2675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Învățământ gimnazial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18FE" w14:textId="1663E499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C481" w14:textId="32747D6E" w:rsidR="00BB278A" w:rsidRPr="00A34067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142944,0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868DA" w14:textId="2F0B5D56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B1A75" w14:textId="7BBC28EB" w:rsidR="00BB278A" w:rsidRPr="00D46869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142956.7</w:t>
            </w:r>
          </w:p>
        </w:tc>
      </w:tr>
      <w:tr w:rsidR="00BB278A" w:rsidRPr="006A50FB" w14:paraId="69A4C3F7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8761" w14:textId="0C0E7C69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Învățământ liceal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45F" w14:textId="5C177AD3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3C12" w14:textId="55041C7A" w:rsidR="00BB278A" w:rsidRPr="00A34067" w:rsidRDefault="00BB278A" w:rsidP="00D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19995,2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7D64" w14:textId="14648BE2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45319" w14:textId="19C5617E" w:rsidR="00BB278A" w:rsidRPr="00D46869" w:rsidRDefault="00BB278A" w:rsidP="00D93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19995,2</w:t>
            </w:r>
          </w:p>
        </w:tc>
      </w:tr>
      <w:tr w:rsidR="00BB278A" w:rsidRPr="006A50FB" w14:paraId="0668C8BB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CB6C" w14:textId="1813214D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Educație extrașcolară și susținerea elevilor dotați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CF43" w14:textId="3347A95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463D" w14:textId="054FCA86" w:rsidR="00BB278A" w:rsidRPr="00A34067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12327,4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D403E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5933" w14:textId="1D143679" w:rsidR="00BB278A" w:rsidRPr="00D46869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12327,4</w:t>
            </w:r>
          </w:p>
        </w:tc>
      </w:tr>
      <w:tr w:rsidR="00BB278A" w:rsidRPr="006A50FB" w14:paraId="6D6BC6B1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612E" w14:textId="16BBF7B1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Curriculum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B35" w14:textId="369EBC20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4FB8" w14:textId="63FDB039" w:rsidR="00BB278A" w:rsidRPr="00A34067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F19EA" w14:textId="165E6842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F835" w14:textId="288D8C57" w:rsidR="00BB278A" w:rsidRPr="00D46869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159,1</w:t>
            </w:r>
          </w:p>
        </w:tc>
      </w:tr>
      <w:tr w:rsidR="00BB278A" w:rsidRPr="006A50FB" w14:paraId="6E40126B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7267" w14:textId="129D194B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Servicii generale în educație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CE3C" w14:textId="416AAED1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8E18" w14:textId="7A9C84B1" w:rsidR="00BB278A" w:rsidRPr="00A34067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906,4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EEE56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14E3" w14:textId="210B82D4" w:rsidR="00BB278A" w:rsidRPr="00D46869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906,4</w:t>
            </w:r>
          </w:p>
        </w:tc>
      </w:tr>
      <w:tr w:rsidR="00BB278A" w:rsidRPr="006A50FB" w14:paraId="268E4FDC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776D" w14:textId="03C3F5D2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Politici și management în domeniul educației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6173" w14:textId="7251A40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8801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2BE1" w14:textId="5EF92748" w:rsidR="00BB278A" w:rsidRPr="00A34067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82BEF" w14:textId="77777777" w:rsidR="00BB278A" w:rsidRPr="00664328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3775" w14:textId="13DB61FD" w:rsidR="00BB278A" w:rsidRPr="00D46869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1806,5</w:t>
            </w:r>
          </w:p>
        </w:tc>
      </w:tr>
      <w:tr w:rsidR="00BB278A" w:rsidRPr="006A50FB" w14:paraId="2FB28A0A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61EB" w14:textId="6F521AFC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10. Protecție Socială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5AA7" w14:textId="6D8017BD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F1-10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69D3" w14:textId="4A8B9B6A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D1F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DF450" w14:textId="774A3DD2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515,4</w:t>
            </w:r>
          </w:p>
        </w:tc>
      </w:tr>
      <w:tr w:rsidR="00BB278A" w:rsidRPr="006A50FB" w14:paraId="2CE59AEA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678A" w14:textId="0BBE3ABD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Resurse,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508" w14:textId="7FB740A0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F6" w14:textId="4324D88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3D708" w14:textId="70571A6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D0354" w14:textId="6E9419AE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515,4</w:t>
            </w:r>
          </w:p>
        </w:tc>
      </w:tr>
      <w:tr w:rsidR="00BB278A" w:rsidRPr="006A50FB" w14:paraId="653EB8D9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BDF9" w14:textId="159533FB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Resurse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F7C9" w14:textId="1BCB4C8A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BD73" w14:textId="0CCEC88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C00B" w14:textId="589C5E7F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A229D" w14:textId="425E2F5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515,4</w:t>
            </w:r>
          </w:p>
        </w:tc>
      </w:tr>
      <w:tr w:rsidR="00BB278A" w:rsidRPr="006A50FB" w14:paraId="21F903F4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588A" w14:textId="7893E486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Resurse colectate de autorități/instituții bugetare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7BB3" w14:textId="5823E642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S3 297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6C7F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4489D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267E7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29DDE2E5" w14:textId="77777777" w:rsidTr="00BB278A">
        <w:trPr>
          <w:trHeight w:val="36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6501" w14:textId="24B35D7C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Venituri speciale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CE81" w14:textId="3A96C8BF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S3 296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D700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ECDF3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FD0E6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3CB81E59" w14:textId="77777777" w:rsidTr="00BB278A">
        <w:trPr>
          <w:trHeight w:val="348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2EC7" w14:textId="2C2FF3D9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Cheltuieli, total inclusiv: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5BFD" w14:textId="167E046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CEA1" w14:textId="3F2D5B18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515,4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9C888" w14:textId="01E204D5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F05A4" w14:textId="5AFBB1D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515,4</w:t>
            </w:r>
          </w:p>
        </w:tc>
      </w:tr>
      <w:tr w:rsidR="00BB278A" w:rsidRPr="006A50FB" w14:paraId="3ABA1ECA" w14:textId="77777777" w:rsidTr="00BB278A">
        <w:trPr>
          <w:trHeight w:val="45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17E4" w14:textId="6D9D1A23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 Activitatea executivelor locale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84AE" w14:textId="16C40DD0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9001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4F4FB" w14:textId="267254FE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71EFE" w14:textId="56E018EC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CDFFF" w14:textId="5FC6C3C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07716690" w14:textId="77777777" w:rsidTr="00BB278A">
        <w:trPr>
          <w:trHeight w:val="37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0D78" w14:textId="4FAD91A3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Protecția Familiei și Copilului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5F27" w14:textId="646038C5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9006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3B9B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35404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B0BD2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6B2270A4" w14:textId="77777777" w:rsidTr="00BB278A">
        <w:trPr>
          <w:trHeight w:val="59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4BAD" w14:textId="68AC3257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Asistența Socială a persoanelor cu necesități speciale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E984" w14:textId="6F3C9C0F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9010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333D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C6D2B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50BCC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64BEA473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341F" w14:textId="29D5598F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Protecția Socială în cazuri excepționale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C82" w14:textId="4CAC193A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9012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B97F" w14:textId="0B33504B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227E8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1E944" w14:textId="6751A4C6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</w:tr>
      <w:tr w:rsidR="00BB278A" w:rsidRPr="006A50FB" w14:paraId="5F83842D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CC50" w14:textId="0B02971E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 Asigurarea egalității de șanse între femei și bărbați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C832" w14:textId="33DFC958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9013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E34F" w14:textId="3986F31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1513" w14:textId="7777777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31AAE" w14:textId="643933E9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2,0</w:t>
            </w:r>
          </w:p>
        </w:tc>
      </w:tr>
      <w:tr w:rsidR="00BB278A" w:rsidRPr="006A50FB" w14:paraId="1A6894AC" w14:textId="77777777" w:rsidTr="00BB278A">
        <w:trPr>
          <w:trHeight w:val="62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AE5A" w14:textId="0B5B2323" w:rsidR="00BB278A" w:rsidRPr="006A50FB" w:rsidRDefault="00BB278A" w:rsidP="000F09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Protecția Socială a unor categorii de cetățeni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A422" w14:textId="69FEE49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P2 9019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ACB4" w14:textId="2E622F37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E5514" w14:textId="6E2902C1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9205" w14:textId="0785FFF4" w:rsidR="00BB278A" w:rsidRPr="006A50FB" w:rsidRDefault="00BB278A" w:rsidP="000F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8549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513,4</w:t>
            </w:r>
          </w:p>
        </w:tc>
      </w:tr>
    </w:tbl>
    <w:p w14:paraId="391C4F92" w14:textId="77777777" w:rsidR="00CC25C4" w:rsidRPr="00694B60" w:rsidRDefault="00CC25C4" w:rsidP="00CC25C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E2559A7" w14:textId="77777777" w:rsidR="00CC25C4" w:rsidRPr="00694B60" w:rsidRDefault="00CC25C4" w:rsidP="00CC25C4">
      <w:pPr>
        <w:spacing w:after="0" w:line="240" w:lineRule="auto"/>
        <w:rPr>
          <w:rFonts w:ascii="Times New Roman" w:eastAsia="Times New Roman" w:hAnsi="Times New Roman"/>
          <w:color w:val="000000"/>
          <w:lang w:eastAsia="ro-RO"/>
        </w:rPr>
      </w:pPr>
    </w:p>
    <w:p w14:paraId="49ED0554" w14:textId="77777777" w:rsidR="00CC25C4" w:rsidRDefault="00CC25C4" w:rsidP="00CC25C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</w:pPr>
      <w:r w:rsidRPr="00694B60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 xml:space="preserve">Secretarul Consiliului raional Telenești                                              Vasilii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 xml:space="preserve">  Bulat</w:t>
      </w:r>
    </w:p>
    <w:p w14:paraId="031564C4" w14:textId="77777777" w:rsidR="00CC25C4" w:rsidRDefault="00CC25C4" w:rsidP="00CC25C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</w:pPr>
    </w:p>
    <w:p w14:paraId="66C759A4" w14:textId="77777777" w:rsidR="00CC25C4" w:rsidRDefault="00CC25C4" w:rsidP="00CC25C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</w:pPr>
    </w:p>
    <w:p w14:paraId="4F7962F4" w14:textId="77777777" w:rsidR="00AB4DF8" w:rsidRDefault="00AB4DF8" w:rsidP="00CC25C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3"/>
          <w:szCs w:val="23"/>
          <w:lang w:eastAsia="ro-RO"/>
        </w:rPr>
      </w:pPr>
    </w:p>
    <w:p w14:paraId="73A79227" w14:textId="77777777" w:rsidR="00AB4DF8" w:rsidRDefault="00AB4DF8" w:rsidP="00CC25C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3"/>
          <w:szCs w:val="23"/>
          <w:lang w:eastAsia="ro-RO"/>
        </w:rPr>
      </w:pPr>
    </w:p>
    <w:p w14:paraId="31509D65" w14:textId="77777777" w:rsidR="00AB4DF8" w:rsidRDefault="00AB4DF8" w:rsidP="00CC25C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3"/>
          <w:szCs w:val="23"/>
          <w:lang w:eastAsia="ro-RO"/>
        </w:rPr>
      </w:pPr>
    </w:p>
    <w:sectPr w:rsidR="00AB4DF8" w:rsidSect="00463D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3DE"/>
    <w:multiLevelType w:val="hybridMultilevel"/>
    <w:tmpl w:val="91B2D646"/>
    <w:lvl w:ilvl="0" w:tplc="A1888B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C5341"/>
    <w:multiLevelType w:val="hybridMultilevel"/>
    <w:tmpl w:val="9DB4B464"/>
    <w:lvl w:ilvl="0" w:tplc="1410FE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4135451"/>
    <w:multiLevelType w:val="hybridMultilevel"/>
    <w:tmpl w:val="01F46E74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52A05D1"/>
    <w:multiLevelType w:val="hybridMultilevel"/>
    <w:tmpl w:val="8F38DD10"/>
    <w:lvl w:ilvl="0" w:tplc="25FE01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57F53"/>
    <w:multiLevelType w:val="hybridMultilevel"/>
    <w:tmpl w:val="3FF63A2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9056B914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47B6A240">
      <w:start w:val="2"/>
      <w:numFmt w:val="upperRoman"/>
      <w:lvlText w:val="%3."/>
      <w:lvlJc w:val="right"/>
      <w:pPr>
        <w:tabs>
          <w:tab w:val="num" w:pos="2235"/>
        </w:tabs>
        <w:ind w:left="2235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61B670E"/>
    <w:multiLevelType w:val="hybridMultilevel"/>
    <w:tmpl w:val="78584D58"/>
    <w:lvl w:ilvl="0" w:tplc="46FC83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F937485"/>
    <w:multiLevelType w:val="hybridMultilevel"/>
    <w:tmpl w:val="3EACBA48"/>
    <w:lvl w:ilvl="0" w:tplc="2C0AC0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91F5F88"/>
    <w:multiLevelType w:val="multilevel"/>
    <w:tmpl w:val="54E090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80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7E7A74D1"/>
    <w:multiLevelType w:val="hybridMultilevel"/>
    <w:tmpl w:val="AC12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49"/>
    <w:rsid w:val="00003BC7"/>
    <w:rsid w:val="0005112D"/>
    <w:rsid w:val="000632C4"/>
    <w:rsid w:val="00077F11"/>
    <w:rsid w:val="00093949"/>
    <w:rsid w:val="000D10A5"/>
    <w:rsid w:val="000F094D"/>
    <w:rsid w:val="001363E8"/>
    <w:rsid w:val="00170334"/>
    <w:rsid w:val="00172445"/>
    <w:rsid w:val="001B3522"/>
    <w:rsid w:val="001C3049"/>
    <w:rsid w:val="001D63A5"/>
    <w:rsid w:val="00240A80"/>
    <w:rsid w:val="002F51B0"/>
    <w:rsid w:val="00303254"/>
    <w:rsid w:val="003B7E8C"/>
    <w:rsid w:val="0041731F"/>
    <w:rsid w:val="00417BD1"/>
    <w:rsid w:val="00454BD5"/>
    <w:rsid w:val="00463D30"/>
    <w:rsid w:val="004A34B7"/>
    <w:rsid w:val="0052184F"/>
    <w:rsid w:val="00542104"/>
    <w:rsid w:val="005C3A74"/>
    <w:rsid w:val="005D0F26"/>
    <w:rsid w:val="005F6882"/>
    <w:rsid w:val="00610D1F"/>
    <w:rsid w:val="00681CEB"/>
    <w:rsid w:val="0072027B"/>
    <w:rsid w:val="00750581"/>
    <w:rsid w:val="0077250E"/>
    <w:rsid w:val="007909DA"/>
    <w:rsid w:val="007A7B09"/>
    <w:rsid w:val="00845E1B"/>
    <w:rsid w:val="008C5032"/>
    <w:rsid w:val="008E5E77"/>
    <w:rsid w:val="0096212B"/>
    <w:rsid w:val="009B58E5"/>
    <w:rsid w:val="00A34067"/>
    <w:rsid w:val="00A42797"/>
    <w:rsid w:val="00A45791"/>
    <w:rsid w:val="00AA3E83"/>
    <w:rsid w:val="00AB02B4"/>
    <w:rsid w:val="00AB4DF8"/>
    <w:rsid w:val="00AF3ABB"/>
    <w:rsid w:val="00B04A42"/>
    <w:rsid w:val="00B42027"/>
    <w:rsid w:val="00B42B8C"/>
    <w:rsid w:val="00BB278A"/>
    <w:rsid w:val="00C77ABB"/>
    <w:rsid w:val="00CC25C4"/>
    <w:rsid w:val="00D04080"/>
    <w:rsid w:val="00D431EC"/>
    <w:rsid w:val="00D46869"/>
    <w:rsid w:val="00D80606"/>
    <w:rsid w:val="00D867F9"/>
    <w:rsid w:val="00D90F87"/>
    <w:rsid w:val="00D93F63"/>
    <w:rsid w:val="00DA77FD"/>
    <w:rsid w:val="00E35FC0"/>
    <w:rsid w:val="00E63B99"/>
    <w:rsid w:val="00E84D8F"/>
    <w:rsid w:val="00E94DB2"/>
    <w:rsid w:val="00EA6575"/>
    <w:rsid w:val="00EC6206"/>
    <w:rsid w:val="00F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E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C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C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C3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C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C3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C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C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C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C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C3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C3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C3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C304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C304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C30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C30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C30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C3049"/>
    <w:rPr>
      <w:rFonts w:eastAsiaTheme="majorEastAsia" w:cstheme="majorBidi"/>
      <w:color w:val="272727" w:themeColor="text1" w:themeTint="D8"/>
    </w:rPr>
  </w:style>
  <w:style w:type="paragraph" w:styleId="Titlu">
    <w:name w:val="Title"/>
    <w:aliases w:val="Название"/>
    <w:basedOn w:val="Normal"/>
    <w:next w:val="Normal"/>
    <w:link w:val="TitluCaracter"/>
    <w:uiPriority w:val="1"/>
    <w:qFormat/>
    <w:rsid w:val="001C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aliases w:val="Название Caracter"/>
    <w:basedOn w:val="Fontdeparagrafimplicit"/>
    <w:link w:val="Titlu"/>
    <w:uiPriority w:val="1"/>
    <w:rsid w:val="001C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C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C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C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C30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1C304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C304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C3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C304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C30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CC25C4"/>
    <w:rPr>
      <w:color w:val="0000FF"/>
      <w:u w:val="single"/>
    </w:rPr>
  </w:style>
  <w:style w:type="character" w:customStyle="1" w:styleId="TextnBalonCaracter">
    <w:name w:val="Text în Balon Caracter"/>
    <w:link w:val="TextnBalon"/>
    <w:uiPriority w:val="99"/>
    <w:semiHidden/>
    <w:rsid w:val="00CC25C4"/>
    <w:rPr>
      <w:rFonts w:ascii="Tahoma" w:hAnsi="Tahoma" w:cs="Tahoma"/>
      <w:sz w:val="16"/>
      <w:szCs w:val="16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C25C4"/>
    <w:pPr>
      <w:spacing w:after="0" w:line="240" w:lineRule="auto"/>
    </w:pPr>
    <w:rPr>
      <w:rFonts w:ascii="Tahoma" w:eastAsiaTheme="minorHAnsi" w:hAnsi="Tahoma" w:cs="Tahoma"/>
      <w:kern w:val="2"/>
      <w:sz w:val="16"/>
      <w:szCs w:val="16"/>
      <w14:ligatures w14:val="standardContextual"/>
    </w:rPr>
  </w:style>
  <w:style w:type="character" w:customStyle="1" w:styleId="TextnBalonCaracter1">
    <w:name w:val="Text în Balon Caracter1"/>
    <w:basedOn w:val="Fontdeparagrafimplicit"/>
    <w:uiPriority w:val="99"/>
    <w:semiHidden/>
    <w:rsid w:val="00CC25C4"/>
    <w:rPr>
      <w:rFonts w:ascii="Segoe UI" w:eastAsia="Calibri" w:hAnsi="Segoe UI" w:cs="Segoe UI"/>
      <w:kern w:val="0"/>
      <w:sz w:val="18"/>
      <w:szCs w:val="18"/>
      <w:lang w:val="ro-RO"/>
      <w14:ligatures w14:val="none"/>
    </w:rPr>
  </w:style>
  <w:style w:type="character" w:customStyle="1" w:styleId="1">
    <w:name w:val="Текст выноски Знак1"/>
    <w:uiPriority w:val="99"/>
    <w:semiHidden/>
    <w:rsid w:val="00CC25C4"/>
    <w:rPr>
      <w:rFonts w:ascii="Tahoma" w:eastAsia="Calibri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semiHidden/>
    <w:unhideWhenUsed/>
    <w:rsid w:val="00CC25C4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CC25C4"/>
    <w:rPr>
      <w:rFonts w:ascii="Calibri" w:eastAsia="Calibri" w:hAnsi="Calibri" w:cs="Times New Roman"/>
      <w:kern w:val="0"/>
      <w:sz w:val="22"/>
      <w:szCs w:val="22"/>
      <w:lang w:val="ro-RO" w:eastAsia="x-none"/>
      <w14:ligatures w14:val="none"/>
    </w:rPr>
  </w:style>
  <w:style w:type="paragraph" w:styleId="Subsol">
    <w:name w:val="footer"/>
    <w:basedOn w:val="Normal"/>
    <w:link w:val="SubsolCaracter"/>
    <w:uiPriority w:val="99"/>
    <w:semiHidden/>
    <w:unhideWhenUsed/>
    <w:rsid w:val="00CC25C4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C25C4"/>
    <w:rPr>
      <w:rFonts w:ascii="Calibri" w:eastAsia="Calibri" w:hAnsi="Calibri" w:cs="Times New Roman"/>
      <w:kern w:val="0"/>
      <w:sz w:val="22"/>
      <w:szCs w:val="22"/>
      <w:lang w:val="ro-RO" w:eastAsia="x-none"/>
      <w14:ligatures w14:val="none"/>
    </w:rPr>
  </w:style>
  <w:style w:type="paragraph" w:styleId="Frspaiere">
    <w:name w:val="No Spacing"/>
    <w:uiPriority w:val="1"/>
    <w:qFormat/>
    <w:rsid w:val="00CC25C4"/>
    <w:pPr>
      <w:spacing w:after="0" w:line="240" w:lineRule="auto"/>
    </w:pPr>
    <w:rPr>
      <w:rFonts w:ascii="Calibri" w:eastAsia="Calibri" w:hAnsi="Calibri" w:cs="Times New Roman"/>
      <w:kern w:val="0"/>
      <w:szCs w:val="22"/>
      <w:lang w:val="en-US"/>
      <w14:ligatures w14:val="none"/>
    </w:rPr>
  </w:style>
  <w:style w:type="numbering" w:customStyle="1" w:styleId="FrListare1">
    <w:name w:val="Fără Listare1"/>
    <w:next w:val="FrListare"/>
    <w:uiPriority w:val="99"/>
    <w:semiHidden/>
    <w:unhideWhenUsed/>
    <w:rsid w:val="00CC25C4"/>
  </w:style>
  <w:style w:type="table" w:customStyle="1" w:styleId="TableNormal">
    <w:name w:val="Table Normal"/>
    <w:uiPriority w:val="2"/>
    <w:semiHidden/>
    <w:unhideWhenUsed/>
    <w:qFormat/>
    <w:rsid w:val="00CC25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CC25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C25C4"/>
    <w:rPr>
      <w:rFonts w:ascii="Times New Roman" w:eastAsia="Times New Roman" w:hAnsi="Times New Roman" w:cs="Times New Roman"/>
      <w:b/>
      <w:bCs/>
      <w:kern w:val="0"/>
      <w:sz w:val="28"/>
      <w:szCs w:val="28"/>
      <w:lang w:val="x-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C25C4"/>
    <w:pPr>
      <w:widowControl w:val="0"/>
      <w:autoSpaceDE w:val="0"/>
      <w:autoSpaceDN w:val="0"/>
      <w:spacing w:after="0" w:line="224" w:lineRule="exact"/>
      <w:jc w:val="center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CC25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C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C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C3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C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C3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C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C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C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C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C3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C3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C3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C304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C304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C30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C30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C30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C3049"/>
    <w:rPr>
      <w:rFonts w:eastAsiaTheme="majorEastAsia" w:cstheme="majorBidi"/>
      <w:color w:val="272727" w:themeColor="text1" w:themeTint="D8"/>
    </w:rPr>
  </w:style>
  <w:style w:type="paragraph" w:styleId="Titlu">
    <w:name w:val="Title"/>
    <w:aliases w:val="Название"/>
    <w:basedOn w:val="Normal"/>
    <w:next w:val="Normal"/>
    <w:link w:val="TitluCaracter"/>
    <w:uiPriority w:val="1"/>
    <w:qFormat/>
    <w:rsid w:val="001C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aliases w:val="Название Caracter"/>
    <w:basedOn w:val="Fontdeparagrafimplicit"/>
    <w:link w:val="Titlu"/>
    <w:uiPriority w:val="1"/>
    <w:rsid w:val="001C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C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C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C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C30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1C304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C304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C3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C304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C30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CC25C4"/>
    <w:rPr>
      <w:color w:val="0000FF"/>
      <w:u w:val="single"/>
    </w:rPr>
  </w:style>
  <w:style w:type="character" w:customStyle="1" w:styleId="TextnBalonCaracter">
    <w:name w:val="Text în Balon Caracter"/>
    <w:link w:val="TextnBalon"/>
    <w:uiPriority w:val="99"/>
    <w:semiHidden/>
    <w:rsid w:val="00CC25C4"/>
    <w:rPr>
      <w:rFonts w:ascii="Tahoma" w:hAnsi="Tahoma" w:cs="Tahoma"/>
      <w:sz w:val="16"/>
      <w:szCs w:val="16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C25C4"/>
    <w:pPr>
      <w:spacing w:after="0" w:line="240" w:lineRule="auto"/>
    </w:pPr>
    <w:rPr>
      <w:rFonts w:ascii="Tahoma" w:eastAsiaTheme="minorHAnsi" w:hAnsi="Tahoma" w:cs="Tahoma"/>
      <w:kern w:val="2"/>
      <w:sz w:val="16"/>
      <w:szCs w:val="16"/>
      <w14:ligatures w14:val="standardContextual"/>
    </w:rPr>
  </w:style>
  <w:style w:type="character" w:customStyle="1" w:styleId="TextnBalonCaracter1">
    <w:name w:val="Text în Balon Caracter1"/>
    <w:basedOn w:val="Fontdeparagrafimplicit"/>
    <w:uiPriority w:val="99"/>
    <w:semiHidden/>
    <w:rsid w:val="00CC25C4"/>
    <w:rPr>
      <w:rFonts w:ascii="Segoe UI" w:eastAsia="Calibri" w:hAnsi="Segoe UI" w:cs="Segoe UI"/>
      <w:kern w:val="0"/>
      <w:sz w:val="18"/>
      <w:szCs w:val="18"/>
      <w:lang w:val="ro-RO"/>
      <w14:ligatures w14:val="none"/>
    </w:rPr>
  </w:style>
  <w:style w:type="character" w:customStyle="1" w:styleId="1">
    <w:name w:val="Текст выноски Знак1"/>
    <w:uiPriority w:val="99"/>
    <w:semiHidden/>
    <w:rsid w:val="00CC25C4"/>
    <w:rPr>
      <w:rFonts w:ascii="Tahoma" w:eastAsia="Calibri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semiHidden/>
    <w:unhideWhenUsed/>
    <w:rsid w:val="00CC25C4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CC25C4"/>
    <w:rPr>
      <w:rFonts w:ascii="Calibri" w:eastAsia="Calibri" w:hAnsi="Calibri" w:cs="Times New Roman"/>
      <w:kern w:val="0"/>
      <w:sz w:val="22"/>
      <w:szCs w:val="22"/>
      <w:lang w:val="ro-RO" w:eastAsia="x-none"/>
      <w14:ligatures w14:val="none"/>
    </w:rPr>
  </w:style>
  <w:style w:type="paragraph" w:styleId="Subsol">
    <w:name w:val="footer"/>
    <w:basedOn w:val="Normal"/>
    <w:link w:val="SubsolCaracter"/>
    <w:uiPriority w:val="99"/>
    <w:semiHidden/>
    <w:unhideWhenUsed/>
    <w:rsid w:val="00CC25C4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C25C4"/>
    <w:rPr>
      <w:rFonts w:ascii="Calibri" w:eastAsia="Calibri" w:hAnsi="Calibri" w:cs="Times New Roman"/>
      <w:kern w:val="0"/>
      <w:sz w:val="22"/>
      <w:szCs w:val="22"/>
      <w:lang w:val="ro-RO" w:eastAsia="x-none"/>
      <w14:ligatures w14:val="none"/>
    </w:rPr>
  </w:style>
  <w:style w:type="paragraph" w:styleId="Frspaiere">
    <w:name w:val="No Spacing"/>
    <w:uiPriority w:val="1"/>
    <w:qFormat/>
    <w:rsid w:val="00CC25C4"/>
    <w:pPr>
      <w:spacing w:after="0" w:line="240" w:lineRule="auto"/>
    </w:pPr>
    <w:rPr>
      <w:rFonts w:ascii="Calibri" w:eastAsia="Calibri" w:hAnsi="Calibri" w:cs="Times New Roman"/>
      <w:kern w:val="0"/>
      <w:szCs w:val="22"/>
      <w:lang w:val="en-US"/>
      <w14:ligatures w14:val="none"/>
    </w:rPr>
  </w:style>
  <w:style w:type="numbering" w:customStyle="1" w:styleId="FrListare1">
    <w:name w:val="Fără Listare1"/>
    <w:next w:val="FrListare"/>
    <w:uiPriority w:val="99"/>
    <w:semiHidden/>
    <w:unhideWhenUsed/>
    <w:rsid w:val="00CC25C4"/>
  </w:style>
  <w:style w:type="table" w:customStyle="1" w:styleId="TableNormal">
    <w:name w:val="Table Normal"/>
    <w:uiPriority w:val="2"/>
    <w:semiHidden/>
    <w:unhideWhenUsed/>
    <w:qFormat/>
    <w:rsid w:val="00CC25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CC25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C25C4"/>
    <w:rPr>
      <w:rFonts w:ascii="Times New Roman" w:eastAsia="Times New Roman" w:hAnsi="Times New Roman" w:cs="Times New Roman"/>
      <w:b/>
      <w:bCs/>
      <w:kern w:val="0"/>
      <w:sz w:val="28"/>
      <w:szCs w:val="28"/>
      <w:lang w:val="x-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C25C4"/>
    <w:pPr>
      <w:widowControl w:val="0"/>
      <w:autoSpaceDE w:val="0"/>
      <w:autoSpaceDN w:val="0"/>
      <w:spacing w:after="0" w:line="224" w:lineRule="exact"/>
      <w:jc w:val="center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CC25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esti.m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enest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iliul@telenesti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7</Pages>
  <Words>1771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Darii</dc:creator>
  <cp:keywords/>
  <dc:description/>
  <cp:lastModifiedBy>Utilizator Windows</cp:lastModifiedBy>
  <cp:revision>43</cp:revision>
  <cp:lastPrinted>2025-07-22T08:40:00Z</cp:lastPrinted>
  <dcterms:created xsi:type="dcterms:W3CDTF">2025-04-08T10:54:00Z</dcterms:created>
  <dcterms:modified xsi:type="dcterms:W3CDTF">2025-07-22T08:41:00Z</dcterms:modified>
</cp:coreProperties>
</file>